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6B8B" w:rsidRDefault="00000000">
      <w:pPr>
        <w:rPr>
          <w:b/>
          <w:u w:val="single"/>
        </w:rPr>
      </w:pPr>
      <w:r>
        <w:rPr>
          <w:b/>
          <w:u w:val="single"/>
        </w:rPr>
        <w:t>Internationale en Europese criminele politiek</w:t>
      </w:r>
    </w:p>
    <w:p w14:paraId="00000002" w14:textId="77777777" w:rsidR="00646B8B" w:rsidRDefault="00646B8B">
      <w:pPr>
        <w:rPr>
          <w:b/>
          <w:u w:val="single"/>
        </w:rPr>
      </w:pPr>
    </w:p>
    <w:p w14:paraId="00000003" w14:textId="77777777" w:rsidR="00646B8B" w:rsidRDefault="00000000">
      <w:pPr>
        <w:numPr>
          <w:ilvl w:val="0"/>
          <w:numId w:val="1"/>
        </w:numPr>
        <w:jc w:val="both"/>
      </w:pPr>
      <w:r>
        <w:rPr>
          <w:i/>
        </w:rPr>
        <w:t>“Materieel strafrecht is een bevoegdheid puur en alleen van de lidstaten”</w:t>
      </w:r>
      <w:r>
        <w:t>. De EU kan dus (a) geen eisen stellen aan materieel strafrecht en (b) zelf geen materieel strafrecht tot stand brengen.” Bespreek de situatie voor de inwerkingtreding van het Verdrag van Lissabon en de situatie erna.</w:t>
      </w:r>
    </w:p>
    <w:p w14:paraId="00000004" w14:textId="77777777" w:rsidR="00646B8B" w:rsidRDefault="00646B8B">
      <w:pPr>
        <w:jc w:val="both"/>
      </w:pPr>
    </w:p>
    <w:p w14:paraId="00000005" w14:textId="77777777" w:rsidR="00646B8B" w:rsidRDefault="00646B8B">
      <w:pPr>
        <w:ind w:left="720"/>
        <w:jc w:val="both"/>
      </w:pPr>
    </w:p>
    <w:p w14:paraId="00000006" w14:textId="77777777" w:rsidR="00646B8B" w:rsidRDefault="00000000">
      <w:pPr>
        <w:numPr>
          <w:ilvl w:val="0"/>
          <w:numId w:val="1"/>
        </w:numPr>
        <w:jc w:val="both"/>
      </w:pPr>
      <w:r>
        <w:t>Geef de procedures, in huidige situatie, waarin het hof van justitie zich kan uitspreken over de a) geldigheid en b) interpretatie van een richtlijn in het kader van wederzijdse toelaatbaarheid van bewijs.</w:t>
      </w:r>
    </w:p>
    <w:p w14:paraId="00000007" w14:textId="77777777" w:rsidR="00646B8B" w:rsidRDefault="00646B8B">
      <w:pPr>
        <w:ind w:left="720"/>
        <w:jc w:val="both"/>
      </w:pPr>
    </w:p>
    <w:p w14:paraId="00000008" w14:textId="77777777" w:rsidR="00646B8B" w:rsidRDefault="00000000">
      <w:pPr>
        <w:numPr>
          <w:ilvl w:val="0"/>
          <w:numId w:val="1"/>
        </w:numPr>
        <w:jc w:val="both"/>
      </w:pPr>
      <w:r>
        <w:t>Bespreek a) het toepassingsgebied van het Handvest van de Grondrechten b) wat is de verhouding tussen het Handvest en het EVRM en c)  geef de verhouding tussen het Handvest en de nationale grondwetten van de lidstaten weer.</w:t>
      </w:r>
    </w:p>
    <w:p w14:paraId="00000009" w14:textId="77777777" w:rsidR="00646B8B" w:rsidRDefault="00646B8B">
      <w:pPr>
        <w:ind w:left="720"/>
        <w:jc w:val="both"/>
      </w:pPr>
    </w:p>
    <w:p w14:paraId="0000000A" w14:textId="77777777" w:rsidR="00646B8B" w:rsidRDefault="00000000">
      <w:pPr>
        <w:numPr>
          <w:ilvl w:val="0"/>
          <w:numId w:val="1"/>
        </w:numPr>
        <w:jc w:val="both"/>
      </w:pPr>
      <w:r>
        <w:t>Stelling: individuele rechten en plichten van de burger kunnen niet gewijzigd worden door de juridische instrumenten van de oude derde pijler?</w:t>
      </w:r>
    </w:p>
    <w:p w14:paraId="0000000B" w14:textId="77777777" w:rsidR="00646B8B" w:rsidRDefault="00646B8B">
      <w:pPr>
        <w:rPr>
          <w:b/>
          <w:u w:val="single"/>
        </w:rPr>
      </w:pPr>
    </w:p>
    <w:p w14:paraId="0000000C" w14:textId="77777777" w:rsidR="00646B8B" w:rsidRDefault="00646B8B">
      <w:pPr>
        <w:rPr>
          <w:b/>
          <w:u w:val="single"/>
        </w:rPr>
      </w:pPr>
    </w:p>
    <w:p w14:paraId="0000000D" w14:textId="77777777" w:rsidR="00646B8B" w:rsidRDefault="00646B8B">
      <w:pPr>
        <w:rPr>
          <w:b/>
          <w:u w:val="single"/>
        </w:rPr>
      </w:pPr>
    </w:p>
    <w:sectPr w:rsidR="00646B8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52B7C"/>
    <w:multiLevelType w:val="multilevel"/>
    <w:tmpl w:val="C8946672"/>
    <w:lvl w:ilvl="0">
      <w:start w:val="1"/>
      <w:numFmt w:val="decimal"/>
      <w:lvlText w:val="%1)"/>
      <w:lvlJc w:val="left"/>
      <w:pPr>
        <w:ind w:left="14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814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8B"/>
    <w:rsid w:val="003E78AD"/>
    <w:rsid w:val="00646B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CEF2F-3304-4119-A86E-E8C2677B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777</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Hannelore</dc:creator>
  <cp:lastModifiedBy>Hannelore Tobback</cp:lastModifiedBy>
  <cp:revision>2</cp:revision>
  <dcterms:created xsi:type="dcterms:W3CDTF">2023-08-23T08:36:00Z</dcterms:created>
  <dcterms:modified xsi:type="dcterms:W3CDTF">2023-08-23T08:36:00Z</dcterms:modified>
</cp:coreProperties>
</file>