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Sociaal recht</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Je bent gevangenisdirecteur en een gevangene eist om werk, moet je deze eis volbrengen?</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Je bent werkgever en leest in de krant op maandag dat er afgelopen weekend één van je werknemers is opgepakt vanwege ernstige zedenfeiten. Je vraagt raad aan je advocaat of je deze werknemer mag ontslaan wegens dringende redenen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tony is aangeworven bij een bedrijf als zelfstandig IT-deskundige, maar hij moet van 9-17 uur aanwezig zijn op zijn werk, krijgt opdrachten en wordt regelmatig geëvalueerd door dezelfde persoon. Toch krijgt Tony geen 13e maand en wordt zijn jaarlijkse vakantie ook niet betaald. Hij voelt zich gediscrimineerd en vraagt raad hoe hij dit kan oplossen </w:t>
      </w:r>
    </w:p>
    <w:p w:rsidR="00000000" w:rsidDel="00000000" w:rsidP="00000000" w:rsidRDefault="00000000" w:rsidRPr="00000000" w14:paraId="00000006">
      <w:pPr>
        <w:numPr>
          <w:ilvl w:val="1"/>
          <w:numId w:val="1"/>
        </w:numPr>
        <w:ind w:left="1440" w:hanging="360"/>
        <w:rPr>
          <w:color w:val="cc0000"/>
        </w:rPr>
      </w:pPr>
      <w:r w:rsidDel="00000000" w:rsidR="00000000" w:rsidRPr="00000000">
        <w:rPr>
          <w:rFonts w:ascii="Arial Unicode MS" w:cs="Arial Unicode MS" w:eastAsia="Arial Unicode MS" w:hAnsi="Arial Unicode MS"/>
          <w:color w:val="cc0000"/>
          <w:rtl w:val="0"/>
        </w:rPr>
        <w:t xml:space="preserve">→ Tony kan op basis van de criteria in Art. 333 §1 Programmawet (I) van 27 december 2006 een statuut als werknemer aanvragen.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Een werknemer is ontslagen met dringende reden. Hoe wordt hij ook gesanctioneerd via het socialezekerheidsrecht?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De vakantiedagen van een werknemer zijn opgebruikt, maar het kind moet in hospitalisatie. Kan de werknemer verlof aanvragen? Moet de werkgever loon betalen?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Een gedetineerde wordt betrapt op druggebruik en de directeur trekt zijn vergoeding van het werk in de gevangenis in. De gedetineerde zegt dat het niet mag op basis van art 23 wet loon dat stelt dat looninhoudingen als geldboete niet het volledige loon mag bedragen. Heeft hij gelijk?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Je hebt een bedrijf van 30 werknemers die vragen om meer vertegenwoordiging in het bedrijf. Hoe kunnen ze meer vertegenwoordiging krijgen en kunnen ze dit zelf oprichten?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De arbeidsovereenkomst van handelsvertegenwoordigers hebben een aantal bijzondere zaken. Leg er een aantal uit. </w:t>
      </w:r>
    </w:p>
    <w:p w:rsidR="00000000" w:rsidDel="00000000" w:rsidP="00000000" w:rsidRDefault="00000000" w:rsidRPr="00000000" w14:paraId="0000000C">
      <w:pPr>
        <w:ind w:left="1440" w:firstLine="0"/>
        <w:rPr/>
      </w:pPr>
      <w:r w:rsidDel="00000000" w:rsidR="00000000" w:rsidRPr="00000000">
        <w:rPr>
          <w:rFonts w:ascii="Arial Unicode MS" w:cs="Arial Unicode MS" w:eastAsia="Arial Unicode MS" w:hAnsi="Arial Unicode MS"/>
          <w:rtl w:val="0"/>
        </w:rPr>
        <w:t xml:space="preserve">→ hebben een commissiewedde? Concurrentiebeding, uitwinningsvergoeding, delcrederebeding</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Hoe heet het statuut die de arbeiders en bedienden dichter bij elkaar brengt? (enkel het woord)</w:t>
      </w:r>
    </w:p>
    <w:p w:rsidR="00000000" w:rsidDel="00000000" w:rsidP="00000000" w:rsidRDefault="00000000" w:rsidRPr="00000000" w14:paraId="0000000E">
      <w:pPr>
        <w:ind w:left="720" w:firstLine="0"/>
        <w:rPr/>
      </w:pPr>
      <w:r w:rsidDel="00000000" w:rsidR="00000000" w:rsidRPr="00000000">
        <w:rPr>
          <w:rtl w:val="0"/>
        </w:rPr>
        <w:t xml:space="preserve">--&gt;Eenheidsstatuut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geef de parastatale instelling die instaat voor </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pensioenen </w:t>
      </w:r>
    </w:p>
    <w:p w:rsidR="00000000" w:rsidDel="00000000" w:rsidP="00000000" w:rsidRDefault="00000000" w:rsidRPr="00000000" w14:paraId="00000011">
      <w:pPr>
        <w:numPr>
          <w:ilvl w:val="2"/>
          <w:numId w:val="1"/>
        </w:numPr>
        <w:ind w:left="2160" w:hanging="360"/>
        <w:rPr>
          <w:color w:val="cc0000"/>
        </w:rPr>
      </w:pPr>
      <w:r w:rsidDel="00000000" w:rsidR="00000000" w:rsidRPr="00000000">
        <w:rPr>
          <w:rFonts w:ascii="Arial Unicode MS" w:cs="Arial Unicode MS" w:eastAsia="Arial Unicode MS" w:hAnsi="Arial Unicode MS"/>
          <w:color w:val="cc0000"/>
          <w:rtl w:val="0"/>
        </w:rPr>
        <w:t xml:space="preserve">→ FPD</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arbeidsongeschiktheid </w:t>
      </w:r>
    </w:p>
    <w:p w:rsidR="00000000" w:rsidDel="00000000" w:rsidP="00000000" w:rsidRDefault="00000000" w:rsidRPr="00000000" w14:paraId="00000013">
      <w:pPr>
        <w:numPr>
          <w:ilvl w:val="2"/>
          <w:numId w:val="1"/>
        </w:numPr>
        <w:ind w:left="2160" w:hanging="360"/>
        <w:rPr>
          <w:color w:val="cc0000"/>
        </w:rPr>
      </w:pPr>
      <w:r w:rsidDel="00000000" w:rsidR="00000000" w:rsidRPr="00000000">
        <w:rPr>
          <w:rFonts w:ascii="Arial Unicode MS" w:cs="Arial Unicode MS" w:eastAsia="Arial Unicode MS" w:hAnsi="Arial Unicode MS"/>
          <w:color w:val="cc0000"/>
          <w:rtl w:val="0"/>
        </w:rPr>
        <w:t xml:space="preserve">→ fedris → is toch R.I.Z.I.V?</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terugbetaling van medicijnen </w:t>
      </w:r>
    </w:p>
    <w:p w:rsidR="00000000" w:rsidDel="00000000" w:rsidP="00000000" w:rsidRDefault="00000000" w:rsidRPr="00000000" w14:paraId="00000015">
      <w:pPr>
        <w:numPr>
          <w:ilvl w:val="2"/>
          <w:numId w:val="1"/>
        </w:numPr>
        <w:ind w:left="2160" w:hanging="360"/>
        <w:rPr>
          <w:color w:val="cc0000"/>
        </w:rPr>
      </w:pPr>
      <w:r w:rsidDel="00000000" w:rsidR="00000000" w:rsidRPr="00000000">
        <w:rPr>
          <w:rFonts w:ascii="Arial Unicode MS" w:cs="Arial Unicode MS" w:eastAsia="Arial Unicode MS" w:hAnsi="Arial Unicode MS"/>
          <w:color w:val="cc0000"/>
          <w:rtl w:val="0"/>
        </w:rPr>
        <w:t xml:space="preserve">→ R.I.Z.I.V.</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werkloosheidsuitkering </w:t>
      </w:r>
    </w:p>
    <w:p w:rsidR="00000000" w:rsidDel="00000000" w:rsidP="00000000" w:rsidRDefault="00000000" w:rsidRPr="00000000" w14:paraId="00000017">
      <w:pPr>
        <w:numPr>
          <w:ilvl w:val="2"/>
          <w:numId w:val="1"/>
        </w:numPr>
        <w:ind w:left="2160" w:hanging="360"/>
        <w:rPr>
          <w:color w:val="cc0000"/>
        </w:rPr>
      </w:pPr>
      <w:r w:rsidDel="00000000" w:rsidR="00000000" w:rsidRPr="00000000">
        <w:rPr>
          <w:rFonts w:ascii="Arial Unicode MS" w:cs="Arial Unicode MS" w:eastAsia="Arial Unicode MS" w:hAnsi="Arial Unicode MS"/>
          <w:color w:val="cc0000"/>
          <w:rtl w:val="0"/>
        </w:rPr>
        <w:t xml:space="preserve">→ RVA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waarom zijn werknemers jaloers op het pensioen van ambtenaren? </w:t>
      </w:r>
    </w:p>
    <w:p w:rsidR="00000000" w:rsidDel="00000000" w:rsidP="00000000" w:rsidRDefault="00000000" w:rsidRPr="00000000" w14:paraId="00000019">
      <w:pPr>
        <w:ind w:left="1440" w:firstLine="0"/>
        <w:rPr/>
      </w:pPr>
      <w:r w:rsidDel="00000000" w:rsidR="00000000" w:rsidRPr="00000000">
        <w:rPr>
          <w:rtl w:val="0"/>
        </w:rPr>
        <w:t xml:space="preserve">-&gt; pensioensregeling van ambtenaren worden berekend op basis van het inkomen van de laatste 10 jaar van hun carriere. Terwijl bij de werknemers dit wordt geregeld door het gemiddelde te berekenen op basis van zijn hele carriere.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