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A3870" w:rsidRDefault="00D50F6E">
      <w:pPr>
        <w:rPr>
          <w:b/>
          <w:u w:val="single"/>
        </w:rPr>
      </w:pPr>
      <w:r>
        <w:rPr>
          <w:b/>
          <w:u w:val="single"/>
        </w:rPr>
        <w:t>EXAMEN INTERNATIONALE EN EUROPESE CRIMINELE POLITIEK 13/01</w:t>
      </w:r>
    </w:p>
    <w:p w14:paraId="00000002" w14:textId="77777777" w:rsidR="00EA3870" w:rsidRDefault="00D50F6E">
      <w:pPr>
        <w:numPr>
          <w:ilvl w:val="0"/>
          <w:numId w:val="1"/>
        </w:numPr>
      </w:pPr>
      <w:r>
        <w:t xml:space="preserve">Hoe kunnen de rechten en plichten van burgers gewijzigd worden door het secundair Unierecht in het kader van justitie en strafrechtelijke samenwerking: bespreek voor en na Lissabon </w:t>
      </w:r>
    </w:p>
    <w:p w14:paraId="00000003" w14:textId="77777777" w:rsidR="00EA3870" w:rsidRDefault="00D50F6E">
      <w:pPr>
        <w:numPr>
          <w:ilvl w:val="0"/>
          <w:numId w:val="3"/>
        </w:numPr>
      </w:pPr>
      <w:r>
        <w:t xml:space="preserve">Denk voor Lissabon: overeenkomst (en conforme interpretatie kan een straf </w:t>
      </w:r>
      <w:r>
        <w:t xml:space="preserve">verminderen bij kaderbesluit) en na Lissabon: verordening en richtlijn onder voorwaarden wanneer de termijn verstreken was </w:t>
      </w:r>
    </w:p>
    <w:p w14:paraId="00000004" w14:textId="77777777" w:rsidR="00EA3870" w:rsidRDefault="00D50F6E">
      <w:pPr>
        <w:numPr>
          <w:ilvl w:val="0"/>
          <w:numId w:val="1"/>
        </w:numPr>
      </w:pPr>
      <w:r>
        <w:t>Wederzijdse erkenning: oorsprong, reikwijdte, kenmerken en kritieken</w:t>
      </w:r>
    </w:p>
    <w:p w14:paraId="00000005" w14:textId="77777777" w:rsidR="00EA3870" w:rsidRDefault="00D50F6E">
      <w:pPr>
        <w:numPr>
          <w:ilvl w:val="0"/>
          <w:numId w:val="2"/>
        </w:numPr>
      </w:pPr>
      <w:r>
        <w:t xml:space="preserve">Wat was die reikwijdte? </w:t>
      </w:r>
      <w:r>
        <w:rPr>
          <w:color w:val="FF00FF"/>
        </w:rPr>
        <w:t>ik denk dat dat gaat over dat alle rech</w:t>
      </w:r>
      <w:r>
        <w:rPr>
          <w:color w:val="FF00FF"/>
        </w:rPr>
        <w:t xml:space="preserve">terlijke beslissingen (verscheidenheid van de lidstaat) onder het beginsel vallen zolang deze conform de nationale wetgeving zijn ontstaan. </w:t>
      </w:r>
    </w:p>
    <w:p w14:paraId="00000006" w14:textId="77777777" w:rsidR="00EA3870" w:rsidRDefault="00D50F6E">
      <w:pPr>
        <w:numPr>
          <w:ilvl w:val="0"/>
          <w:numId w:val="1"/>
        </w:numPr>
      </w:pPr>
      <w:r>
        <w:t xml:space="preserve">Verordening van de Commissie die in strijd is met artikel uit het Handvest. Kan een rechter hier iets aan doen, zo </w:t>
      </w:r>
      <w:r>
        <w:t>ja wat? Zo nee, waarom niet?</w:t>
      </w:r>
    </w:p>
    <w:p w14:paraId="00000007" w14:textId="77777777" w:rsidR="00EA3870" w:rsidRDefault="00D50F6E">
      <w:pPr>
        <w:numPr>
          <w:ilvl w:val="1"/>
          <w:numId w:val="1"/>
        </w:numPr>
        <w:rPr>
          <w:color w:val="FF0000"/>
        </w:rPr>
      </w:pPr>
      <w:r>
        <w:rPr>
          <w:color w:val="00FF00"/>
        </w:rPr>
        <w:t>Prejudiciële vraag</w:t>
      </w:r>
    </w:p>
    <w:p w14:paraId="00000008" w14:textId="77777777" w:rsidR="00EA3870" w:rsidRDefault="00D50F6E">
      <w:pPr>
        <w:numPr>
          <w:ilvl w:val="1"/>
          <w:numId w:val="1"/>
        </w:numPr>
        <w:rPr>
          <w:color w:val="00FF00"/>
        </w:rPr>
      </w:pPr>
      <w:r>
        <w:rPr>
          <w:color w:val="00FF00"/>
        </w:rPr>
        <w:t>Beroep tot nietigverklaring</w:t>
      </w:r>
    </w:p>
    <w:p w14:paraId="00000009" w14:textId="77777777" w:rsidR="00EA3870" w:rsidRDefault="00D50F6E">
      <w:pPr>
        <w:numPr>
          <w:ilvl w:val="0"/>
          <w:numId w:val="1"/>
        </w:numPr>
      </w:pPr>
      <w:r>
        <w:t>In welke mate kan aard en duur van de straf worden aangepast bij wederzijdse erkenning</w:t>
      </w:r>
    </w:p>
    <w:sectPr w:rsidR="00EA3870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56B26"/>
    <w:multiLevelType w:val="multilevel"/>
    <w:tmpl w:val="C76E7DB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35622650"/>
    <w:multiLevelType w:val="multilevel"/>
    <w:tmpl w:val="1672982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40DE49B2"/>
    <w:multiLevelType w:val="multilevel"/>
    <w:tmpl w:val="D7E274C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270699593">
    <w:abstractNumId w:val="2"/>
  </w:num>
  <w:num w:numId="2" w16cid:durableId="992102980">
    <w:abstractNumId w:val="0"/>
  </w:num>
  <w:num w:numId="3" w16cid:durableId="20944313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870"/>
    <w:rsid w:val="00D50F6E"/>
    <w:rsid w:val="00EA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93122C-7FB4-4DE0-94FA-3DF0E8168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l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838</Characters>
  <Application>Microsoft Office Word</Application>
  <DocSecurity>0</DocSecurity>
  <Lines>6</Lines>
  <Paragraphs>1</Paragraphs>
  <ScaleCrop>false</ScaleCrop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Katleen Adams</dc:creator>
  <cp:lastModifiedBy>Katleen</cp:lastModifiedBy>
  <cp:revision>2</cp:revision>
  <dcterms:created xsi:type="dcterms:W3CDTF">2022-07-04T20:09:00Z</dcterms:created>
  <dcterms:modified xsi:type="dcterms:W3CDTF">2022-07-04T20:09:00Z</dcterms:modified>
</cp:coreProperties>
</file>