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6AA0" w:rsidRDefault="00000000">
      <w:pPr>
        <w:jc w:val="center"/>
        <w:rPr>
          <w:b/>
          <w:u w:val="single"/>
        </w:rPr>
      </w:pPr>
      <w:r>
        <w:rPr>
          <w:b/>
          <w:u w:val="single"/>
        </w:rPr>
        <w:t>Sociaal recht</w:t>
      </w:r>
    </w:p>
    <w:p w14:paraId="00000002" w14:textId="77777777" w:rsidR="00E16AA0" w:rsidRDefault="00E16AA0">
      <w:pPr>
        <w:jc w:val="center"/>
        <w:rPr>
          <w:b/>
          <w:u w:val="single"/>
        </w:rPr>
      </w:pPr>
    </w:p>
    <w:p w14:paraId="00000003" w14:textId="77777777" w:rsidR="00E16AA0" w:rsidRDefault="00000000">
      <w:pPr>
        <w:rPr>
          <w:b/>
          <w:u w:val="single"/>
        </w:rPr>
      </w:pPr>
      <w:r>
        <w:rPr>
          <w:b/>
          <w:u w:val="single"/>
        </w:rPr>
        <w:t>Vraag 1</w:t>
      </w:r>
    </w:p>
    <w:p w14:paraId="00000004" w14:textId="77777777" w:rsidR="00E16AA0" w:rsidRDefault="00000000">
      <w:r>
        <w:t>Casus: persoon X werd door werkgever ontslagen. De werkgever had alles qua formaliteiten gevolgd (opzegtermijn etc,), maar er was nooit een reden gegeven van ontslag. Via een bevriende collega hoort X dat de reden zou zijn geweest dat de zoon van een vriendin van de werkgever in de plaats kwam werken van X. Kan X juridisch iets doen?</w:t>
      </w:r>
    </w:p>
    <w:p w14:paraId="00000005" w14:textId="77777777" w:rsidR="00E16AA0" w:rsidRDefault="00000000">
      <w:pPr>
        <w:rPr>
          <w:color w:val="0000FF"/>
        </w:rPr>
      </w:pPr>
      <w:r>
        <w:rPr>
          <w:rFonts w:ascii="Arial Unicode MS" w:eastAsia="Arial Unicode MS" w:hAnsi="Arial Unicode MS" w:cs="Arial Unicode MS"/>
          <w:color w:val="FF00FF"/>
        </w:rPr>
        <w:t xml:space="preserve">Ik heb hier gezegd dat die recht heeft op de concrete reden en dat die da kan aanvragen via een aangetekende brief binnen de 2 maanden na beëindiging overeenkomst. de werkgever is verplicht hierop te antwoorden, anders moet die een vergoeding betalen. Aangezien de reden tot ontslag (dat die zoon van een vriendin als vervanging/ in de plaats komt werken) geen verband houdt met de geschiktheid of het gedrag van de werknemer + ook niet noodwendigheden inzake de werking van de onderneming = kennelijk onredelijk ontslag = schadevergoeding van minimaal 3 weken loon en maximaal 17 weken loon ⇒ CAO 109 </w:t>
      </w:r>
      <w:r>
        <w:rPr>
          <w:color w:val="0000FF"/>
        </w:rPr>
        <w:t>ik ook</w:t>
      </w:r>
    </w:p>
    <w:p w14:paraId="00000006" w14:textId="77777777" w:rsidR="00E16AA0" w:rsidRDefault="00000000">
      <w:pPr>
        <w:rPr>
          <w:color w:val="FFFF00"/>
        </w:rPr>
      </w:pPr>
      <w:r>
        <w:rPr>
          <w:color w:val="FF0000"/>
        </w:rPr>
        <w:t xml:space="preserve">aangezien de werkgever ook inachtneming deed van opzeggingstermijn, geldt lid twee van die wet, dit is een andere regeling!! </w:t>
      </w:r>
      <w:r>
        <w:rPr>
          <w:color w:val="FFFF00"/>
        </w:rPr>
        <w:t xml:space="preserve">=&gt; Klopt moet binnen de 6 maanden zijn! </w:t>
      </w:r>
    </w:p>
    <w:p w14:paraId="00000007" w14:textId="77777777" w:rsidR="00E16AA0" w:rsidRDefault="00E16AA0">
      <w:pPr>
        <w:rPr>
          <w:b/>
          <w:u w:val="single"/>
        </w:rPr>
      </w:pPr>
    </w:p>
    <w:p w14:paraId="00000008" w14:textId="77777777" w:rsidR="00E16AA0" w:rsidRDefault="00000000">
      <w:pPr>
        <w:rPr>
          <w:b/>
          <w:u w:val="single"/>
        </w:rPr>
      </w:pPr>
      <w:r>
        <w:rPr>
          <w:b/>
          <w:u w:val="single"/>
        </w:rPr>
        <w:t>Vraag 2</w:t>
      </w:r>
    </w:p>
    <w:p w14:paraId="00000009" w14:textId="77777777" w:rsidR="00E16AA0" w:rsidRDefault="00000000">
      <w:pPr>
        <w:numPr>
          <w:ilvl w:val="0"/>
          <w:numId w:val="2"/>
        </w:numPr>
      </w:pPr>
      <w:r>
        <w:t xml:space="preserve">Begrip WN bij socialezekerheidsrecht uitleggen + vergelijken met in arbeidsrecht </w:t>
      </w:r>
    </w:p>
    <w:p w14:paraId="0000000A" w14:textId="77777777" w:rsidR="00E16AA0" w:rsidRDefault="00000000">
      <w:pPr>
        <w:ind w:left="720"/>
        <w:rPr>
          <w:color w:val="FF0000"/>
        </w:rPr>
      </w:pPr>
      <w:r>
        <w:rPr>
          <w:color w:val="FF0000"/>
        </w:rPr>
        <w:t>had gewoon definitie gehaald uit RSZ-wet en Arbeidswet</w:t>
      </w:r>
    </w:p>
    <w:p w14:paraId="0000000B" w14:textId="77777777" w:rsidR="00E16AA0" w:rsidRDefault="00000000">
      <w:pPr>
        <w:numPr>
          <w:ilvl w:val="0"/>
          <w:numId w:val="2"/>
        </w:numPr>
      </w:pPr>
      <w:r>
        <w:t>Valt een gedetineerden ook hieronder?</w:t>
      </w:r>
    </w:p>
    <w:p w14:paraId="0000000C" w14:textId="77777777" w:rsidR="00E16AA0" w:rsidRDefault="00E16AA0">
      <w:pPr>
        <w:rPr>
          <w:b/>
          <w:u w:val="single"/>
        </w:rPr>
      </w:pPr>
    </w:p>
    <w:p w14:paraId="0000000D" w14:textId="77777777" w:rsidR="00E16AA0" w:rsidRDefault="00000000">
      <w:pPr>
        <w:rPr>
          <w:b/>
          <w:u w:val="single"/>
        </w:rPr>
      </w:pPr>
      <w:r>
        <w:rPr>
          <w:b/>
          <w:u w:val="single"/>
        </w:rPr>
        <w:t>Vraag 3</w:t>
      </w:r>
    </w:p>
    <w:p w14:paraId="0000000E" w14:textId="77777777" w:rsidR="00E16AA0" w:rsidRDefault="00000000">
      <w:pPr>
        <w:numPr>
          <w:ilvl w:val="0"/>
          <w:numId w:val="1"/>
        </w:numPr>
      </w:pPr>
      <w:r>
        <w:t>tijdelijke werkloosheidsuitkering uitleggen</w:t>
      </w:r>
    </w:p>
    <w:p w14:paraId="0000000F" w14:textId="77777777" w:rsidR="00E16AA0" w:rsidRDefault="00000000">
      <w:pPr>
        <w:numPr>
          <w:ilvl w:val="0"/>
          <w:numId w:val="1"/>
        </w:numPr>
      </w:pPr>
      <w:r>
        <w:t>vergelijken met normale werkloosheidsuitkering</w:t>
      </w:r>
    </w:p>
    <w:p w14:paraId="00000010" w14:textId="77777777" w:rsidR="00E16AA0" w:rsidRDefault="00000000">
      <w:pPr>
        <w:numPr>
          <w:ilvl w:val="0"/>
          <w:numId w:val="1"/>
        </w:numPr>
      </w:pPr>
      <w:r>
        <w:t>Kan zelfstandige ook beroep doen op tijdelijke uitkering</w:t>
      </w:r>
      <w:r>
        <w:rPr>
          <w:color w:val="FF00FF"/>
        </w:rPr>
        <w:t xml:space="preserve"> Wat was dit? </w:t>
      </w:r>
      <w:r>
        <w:rPr>
          <w:color w:val="FF9900"/>
        </w:rPr>
        <w:t xml:space="preserve">Ik had hier dat die da niet kon omdat die ook nooit een normale werkloosheidsuitkering kan krijgen en dan da overbruggingsrecht enzo er nog bij uitgelegd </w:t>
      </w:r>
    </w:p>
    <w:p w14:paraId="00000011" w14:textId="77777777" w:rsidR="00E16AA0" w:rsidRDefault="00000000">
      <w:pPr>
        <w:numPr>
          <w:ilvl w:val="0"/>
          <w:numId w:val="1"/>
        </w:numPr>
      </w:pPr>
      <w:r>
        <w:t>Kan gedetineerden (Extra muros/intra?) hier ook beroep op doen?</w:t>
      </w:r>
    </w:p>
    <w:p w14:paraId="00000012" w14:textId="77777777" w:rsidR="00E16AA0" w:rsidRDefault="00E16AA0">
      <w:pPr>
        <w:rPr>
          <w:b/>
          <w:u w:val="single"/>
        </w:rPr>
      </w:pPr>
    </w:p>
    <w:p w14:paraId="00000013" w14:textId="77777777" w:rsidR="00E16AA0" w:rsidRDefault="00000000">
      <w:pPr>
        <w:rPr>
          <w:b/>
          <w:u w:val="single"/>
        </w:rPr>
      </w:pPr>
      <w:r>
        <w:rPr>
          <w:b/>
          <w:u w:val="single"/>
        </w:rPr>
        <w:t>Vraag 4</w:t>
      </w:r>
    </w:p>
    <w:p w14:paraId="00000014" w14:textId="77777777" w:rsidR="00E16AA0" w:rsidRDefault="00000000">
      <w:pPr>
        <w:numPr>
          <w:ilvl w:val="0"/>
          <w:numId w:val="3"/>
        </w:numPr>
      </w:pPr>
      <w:r>
        <w:t xml:space="preserve">normaliteitsbeginsel van wet interne uitleggen </w:t>
      </w:r>
      <w:r>
        <w:rPr>
          <w:rFonts w:ascii="Arial Unicode MS" w:eastAsia="Arial Unicode MS" w:hAnsi="Arial Unicode MS" w:cs="Arial Unicode MS"/>
          <w:color w:val="FF0000"/>
        </w:rPr>
        <w:t>→ art. 83 WIR</w:t>
      </w:r>
    </w:p>
    <w:p w14:paraId="00000015" w14:textId="77777777" w:rsidR="00E16AA0" w:rsidRDefault="00000000">
      <w:pPr>
        <w:numPr>
          <w:ilvl w:val="0"/>
          <w:numId w:val="3"/>
        </w:numPr>
      </w:pPr>
      <w:r>
        <w:t xml:space="preserve">wat houdt dat concreet in voor de gedetineerden die arbeid verricht + geef 2 voorbeelden om dit te illustreren </w:t>
      </w:r>
    </w:p>
    <w:sectPr w:rsidR="00E16AA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8A3"/>
    <w:multiLevelType w:val="multilevel"/>
    <w:tmpl w:val="05C0F1D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1A5E5A"/>
    <w:multiLevelType w:val="multilevel"/>
    <w:tmpl w:val="DFDA6D0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EF2439"/>
    <w:multiLevelType w:val="multilevel"/>
    <w:tmpl w:val="C6CAEF9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0662281">
    <w:abstractNumId w:val="2"/>
  </w:num>
  <w:num w:numId="2" w16cid:durableId="1608387612">
    <w:abstractNumId w:val="0"/>
  </w:num>
  <w:num w:numId="3" w16cid:durableId="95802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A0"/>
    <w:rsid w:val="00624B88"/>
    <w:rsid w:val="00E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51DA-8623-42D6-8763-BC6F068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 Tobback</cp:lastModifiedBy>
  <cp:revision>2</cp:revision>
  <dcterms:created xsi:type="dcterms:W3CDTF">2023-08-23T08:40:00Z</dcterms:created>
  <dcterms:modified xsi:type="dcterms:W3CDTF">2023-08-23T08:40:00Z</dcterms:modified>
</cp:coreProperties>
</file>