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a. Wat is veiligheid volgens Boutellier en waarom is het volgens hem een moeilijk te omschrijven begrip?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rtl w:val="0"/>
        </w:rPr>
        <w:t xml:space="preserve">b. Wat is de veiligheidsparadox volgens Boutellier?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2. a. Pijlers geïntegreerd drugs beleid, wat zijn de interventies die het meest gebruikt worden en welke interventies zijn het effectiefst?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b. Hoe wordt cannabisgebruik en bezit bestraft in ons land volgens de strafwet en in de praktijk? Hoe werd dit in de jaren ‘80 bestraft?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c. Hoe ziet het huidig Belgisch cannabisbeleid eruit en hoe zag dit eruit in de jaren ‘80, geef gelijkenissen en verschillen.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3. a. Hoe zou jijzelf het cannabisbeleid aanpakken in België, wat zijn de voordelen van deze visie ten aanzien van de schaden die gelinkt zijn aan cannabis?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b. Wat zijn de risico’s verbonden aan deze visie en hoe kan je deze het best voorkomen of bestrijden?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