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F6A" w:rsidRDefault="00A40F6A" w:rsidP="00A40F6A">
      <w:pPr>
        <w:pStyle w:val="ListParagraph"/>
        <w:numPr>
          <w:ilvl w:val="0"/>
          <w:numId w:val="1"/>
        </w:numPr>
      </w:pPr>
      <w:r>
        <w:t xml:space="preserve">Met betrekking tot het recidiverisico bij daders van brandstichting geldt dat: </w:t>
      </w:r>
    </w:p>
    <w:p w:rsidR="00A40F6A" w:rsidRDefault="00A40F6A" w:rsidP="00A40F6A">
      <w:pPr>
        <w:pStyle w:val="ListParagraph"/>
        <w:numPr>
          <w:ilvl w:val="1"/>
          <w:numId w:val="1"/>
        </w:numPr>
      </w:pPr>
      <w:r>
        <w:t>M</w:t>
      </w:r>
      <w:r>
        <w:t xml:space="preserve">annen meer specifiek recidivegedrag stellen dan vrouwen </w:t>
      </w:r>
    </w:p>
    <w:p w:rsidR="00A40F6A" w:rsidRDefault="00A40F6A" w:rsidP="00A40F6A">
      <w:pPr>
        <w:pStyle w:val="ListParagraph"/>
        <w:numPr>
          <w:ilvl w:val="1"/>
          <w:numId w:val="1"/>
        </w:numPr>
      </w:pPr>
      <w:r>
        <w:t>daders, wanneer ze recidiveren, veeleer opnieuw brandstichten dan gewelddadige feiten te</w:t>
      </w:r>
      <w:r>
        <w:t xml:space="preserve"> </w:t>
      </w:r>
      <w:r>
        <w:t>plegen.</w:t>
      </w:r>
    </w:p>
    <w:p w:rsidR="00A40F6A" w:rsidRDefault="00A40F6A" w:rsidP="00A40F6A">
      <w:pPr>
        <w:pStyle w:val="ListParagraph"/>
        <w:numPr>
          <w:ilvl w:val="1"/>
          <w:numId w:val="1"/>
        </w:numPr>
      </w:pPr>
      <w:r>
        <w:t xml:space="preserve">er meer sprake is van algemeen dan specifiek recidive. </w:t>
      </w:r>
    </w:p>
    <w:p w:rsidR="007F36E6" w:rsidRDefault="00A40F6A" w:rsidP="00A40F6A">
      <w:pPr>
        <w:pStyle w:val="ListParagraph"/>
        <w:numPr>
          <w:ilvl w:val="1"/>
          <w:numId w:val="1"/>
        </w:numPr>
      </w:pPr>
      <w:r>
        <w:t>alle voorgaande antwoorden fout zijn.</w:t>
      </w:r>
    </w:p>
    <w:p w:rsidR="00A40F6A" w:rsidRDefault="00A40F6A" w:rsidP="00A40F6A">
      <w:pPr>
        <w:pStyle w:val="ListParagraph"/>
        <w:numPr>
          <w:ilvl w:val="0"/>
          <w:numId w:val="1"/>
        </w:numPr>
      </w:pPr>
      <w:r>
        <w:t xml:space="preserve">Slechts één van de volgende stellingen is correct. Welke? </w:t>
      </w:r>
    </w:p>
    <w:p w:rsidR="00A40F6A" w:rsidRDefault="00A40F6A" w:rsidP="00A40F6A">
      <w:pPr>
        <w:pStyle w:val="ListParagraph"/>
        <w:numPr>
          <w:ilvl w:val="1"/>
          <w:numId w:val="1"/>
        </w:numPr>
      </w:pPr>
      <w:r>
        <w:t>Een hoog serotoninegehalte vertoont een verband met meer impulsief, agressief en</w:t>
      </w:r>
      <w:r>
        <w:t xml:space="preserve"> </w:t>
      </w:r>
      <w:r>
        <w:t xml:space="preserve">gewelddadig gedrag. </w:t>
      </w:r>
    </w:p>
    <w:p w:rsidR="00A40F6A" w:rsidRDefault="00A40F6A" w:rsidP="00A40F6A">
      <w:pPr>
        <w:pStyle w:val="ListParagraph"/>
        <w:numPr>
          <w:ilvl w:val="1"/>
          <w:numId w:val="1"/>
        </w:numPr>
      </w:pPr>
      <w:r>
        <w:t xml:space="preserve">Een lage </w:t>
      </w:r>
      <w:proofErr w:type="spellStart"/>
      <w:r>
        <w:t>arousal</w:t>
      </w:r>
      <w:proofErr w:type="spellEnd"/>
      <w:r>
        <w:t xml:space="preserve"> vertoont een correlatie met een hoge hartslag in rust, meer angstgevoelens en minder crimineel gedrag</w:t>
      </w:r>
      <w:r>
        <w:t>.</w:t>
      </w:r>
    </w:p>
    <w:p w:rsidR="00A40F6A" w:rsidRDefault="00A40F6A" w:rsidP="00A40F6A">
      <w:pPr>
        <w:pStyle w:val="ListParagraph"/>
        <w:numPr>
          <w:ilvl w:val="1"/>
          <w:numId w:val="1"/>
        </w:numPr>
      </w:pPr>
      <w:r>
        <w:t>Er is een negatief verband tussen cortisol en de ernst van antisociaal gedrag. Dit betekent dat een lager cortisolniveau tot ernstiger antisociaal gedrag leidt.</w:t>
      </w:r>
    </w:p>
    <w:p w:rsidR="00A40F6A" w:rsidRDefault="00A40F6A" w:rsidP="00A40F6A">
      <w:pPr>
        <w:pStyle w:val="ListParagraph"/>
        <w:numPr>
          <w:ilvl w:val="1"/>
          <w:numId w:val="1"/>
        </w:numPr>
      </w:pPr>
      <w:r>
        <w:t>Een hoog dopaminegehalte is gerelateerd aan een verhoogd risico op antisociaal gedrag, in</w:t>
      </w:r>
      <w:r>
        <w:t xml:space="preserve"> </w:t>
      </w:r>
      <w:r>
        <w:t>het bijzonder tijdens de adolescentie.</w:t>
      </w:r>
    </w:p>
    <w:p w:rsidR="00A40F6A" w:rsidRDefault="00A40F6A" w:rsidP="00A40F6A">
      <w:pPr>
        <w:pStyle w:val="ListParagraph"/>
        <w:numPr>
          <w:ilvl w:val="0"/>
          <w:numId w:val="1"/>
        </w:numPr>
      </w:pPr>
      <w:r>
        <w:t xml:space="preserve">Als onderdeel van het </w:t>
      </w:r>
      <w:proofErr w:type="spellStart"/>
      <w:r>
        <w:t>biopsychosociaal</w:t>
      </w:r>
      <w:proofErr w:type="spellEnd"/>
      <w:r>
        <w:t xml:space="preserve"> model van crimineel gedrag werden er verschillende psychologische factoren besproken die samenhangen met het voorkomen van antisociaal gedrag. Verschillende psychiatrische en persoonlijkheids-</w:t>
      </w:r>
    </w:p>
    <w:p w:rsidR="00A40F6A" w:rsidRDefault="00A40F6A" w:rsidP="00A40F6A">
      <w:pPr>
        <w:pStyle w:val="ListParagraph"/>
      </w:pPr>
      <w:r>
        <w:t>stoornissen blijken samen te hangen met antisociaal gedrag. Welke stelling hierover is</w:t>
      </w:r>
    </w:p>
    <w:p w:rsidR="00A40F6A" w:rsidRDefault="00A40F6A" w:rsidP="00A40F6A">
      <w:pPr>
        <w:pStyle w:val="ListParagraph"/>
      </w:pPr>
      <w:r>
        <w:t>niet correct?</w:t>
      </w:r>
    </w:p>
    <w:p w:rsidR="00A40F6A" w:rsidRDefault="00A40F6A" w:rsidP="00A40F6A">
      <w:pPr>
        <w:pStyle w:val="ListParagraph"/>
        <w:numPr>
          <w:ilvl w:val="1"/>
          <w:numId w:val="1"/>
        </w:numPr>
      </w:pPr>
      <w:r>
        <w:t>Impulsiviteit is een psychologische factor die zowel bij affectieve stoornissen als</w:t>
      </w:r>
      <w:r>
        <w:t xml:space="preserve"> </w:t>
      </w:r>
      <w:r>
        <w:t xml:space="preserve">gedragsstoornissen samenhangt met delinquent gedrag. </w:t>
      </w:r>
    </w:p>
    <w:p w:rsidR="00A40F6A" w:rsidRDefault="00A40F6A" w:rsidP="00A40F6A">
      <w:pPr>
        <w:pStyle w:val="ListParagraph"/>
        <w:numPr>
          <w:ilvl w:val="1"/>
          <w:numId w:val="1"/>
        </w:numPr>
      </w:pPr>
      <w:r>
        <w:t>Tot wel 30% van de gevangenispopulatie heeft een borderline</w:t>
      </w:r>
      <w:r>
        <w:t xml:space="preserve"> </w:t>
      </w:r>
      <w:r>
        <w:t>persoonlijkheidsstoornis en dat percentage is ongeveer hetzelfde voor mannen als voor vrouwen.</w:t>
      </w:r>
    </w:p>
    <w:p w:rsidR="00A40F6A" w:rsidRDefault="00A40F6A" w:rsidP="00A40F6A">
      <w:pPr>
        <w:pStyle w:val="ListParagraph"/>
        <w:numPr>
          <w:ilvl w:val="1"/>
          <w:numId w:val="1"/>
        </w:numPr>
      </w:pPr>
      <w:r>
        <w:t>Mensen met schizofrenie die geweld plegen onder invloed van auditieve hallucinaties zullen</w:t>
      </w:r>
      <w:r>
        <w:t xml:space="preserve"> </w:t>
      </w:r>
      <w:r>
        <w:t xml:space="preserve">vooral reactieve agressie laten zien. </w:t>
      </w:r>
    </w:p>
    <w:p w:rsidR="00A40F6A" w:rsidRDefault="00A40F6A" w:rsidP="00A40F6A">
      <w:pPr>
        <w:pStyle w:val="ListParagraph"/>
        <w:numPr>
          <w:ilvl w:val="1"/>
          <w:numId w:val="1"/>
        </w:numPr>
      </w:pPr>
      <w:r>
        <w:t>Het plegen van partnergeweld door mensen met een borderline persoonlijkheidsstoornis kan voortkomen uit een angstig-ambivalente hechtingsstijl.</w:t>
      </w:r>
    </w:p>
    <w:p w:rsidR="00A40F6A" w:rsidRDefault="00A40F6A" w:rsidP="00A40F6A">
      <w:pPr>
        <w:pStyle w:val="ListParagraph"/>
        <w:numPr>
          <w:ilvl w:val="0"/>
          <w:numId w:val="1"/>
        </w:numPr>
      </w:pPr>
      <w:r>
        <w:t xml:space="preserve">Het Actor-Partner </w:t>
      </w:r>
      <w:proofErr w:type="spellStart"/>
      <w:r>
        <w:t>Interdependence</w:t>
      </w:r>
      <w:proofErr w:type="spellEnd"/>
      <w:r>
        <w:t xml:space="preserve"> model werd door </w:t>
      </w:r>
      <w:proofErr w:type="spellStart"/>
      <w:r>
        <w:t>Jaspaert</w:t>
      </w:r>
      <w:proofErr w:type="spellEnd"/>
      <w:r>
        <w:t xml:space="preserve"> (2019) besproken in de context van de dyadische analyse van partnergeweld. Wat is de verdienste van dit model?</w:t>
      </w:r>
    </w:p>
    <w:p w:rsidR="00A40F6A" w:rsidRDefault="00A40F6A" w:rsidP="00A40F6A">
      <w:pPr>
        <w:pStyle w:val="ListParagraph"/>
        <w:numPr>
          <w:ilvl w:val="1"/>
          <w:numId w:val="1"/>
        </w:numPr>
      </w:pPr>
      <w:r>
        <w:t xml:space="preserve"> Het laat onderzoekers toe om zowel het effect van de kenmerken van de pleger als de kenmerken van de partner op partnergeweld statistisch te meten.</w:t>
      </w:r>
    </w:p>
    <w:p w:rsidR="00A40F6A" w:rsidRDefault="00A40F6A" w:rsidP="00A40F6A">
      <w:pPr>
        <w:pStyle w:val="ListParagraph"/>
        <w:numPr>
          <w:ilvl w:val="1"/>
          <w:numId w:val="1"/>
        </w:numPr>
      </w:pPr>
      <w:r>
        <w:t>Het bespreekt een patroon van negatieve wisselwerking waarbij partners in een negatieve escalerende spiraal van agressie en negatieve gevoelens terechtkomen.</w:t>
      </w:r>
    </w:p>
    <w:p w:rsidR="00A40F6A" w:rsidRDefault="00A40F6A" w:rsidP="00A40F6A">
      <w:pPr>
        <w:pStyle w:val="ListParagraph"/>
        <w:numPr>
          <w:ilvl w:val="1"/>
          <w:numId w:val="1"/>
        </w:numPr>
      </w:pPr>
      <w:r>
        <w:t>Het heeft aangetoond dat dwingende controlerende geweld niet het enige type partnergeweld</w:t>
      </w:r>
      <w:r>
        <w:t xml:space="preserve"> </w:t>
      </w:r>
      <w:r>
        <w:t>is dat plaatsvindt in de maatschappij.</w:t>
      </w:r>
    </w:p>
    <w:p w:rsidR="00A40F6A" w:rsidRDefault="00A40F6A" w:rsidP="00A40F6A">
      <w:pPr>
        <w:pStyle w:val="ListParagraph"/>
        <w:numPr>
          <w:ilvl w:val="1"/>
          <w:numId w:val="1"/>
        </w:numPr>
      </w:pPr>
      <w:r>
        <w:t>Het helpt bij het identificeren van hechtingsdynamieken die het risico op partnergeweld verhogen.</w:t>
      </w:r>
    </w:p>
    <w:p w:rsidR="00A40F6A" w:rsidRDefault="00A40F6A" w:rsidP="00A40F6A">
      <w:pPr>
        <w:pStyle w:val="ListParagraph"/>
        <w:numPr>
          <w:ilvl w:val="0"/>
          <w:numId w:val="1"/>
        </w:numPr>
      </w:pPr>
      <w:r>
        <w:t xml:space="preserve">Slechts één van de volgende stellingen is correct. Welke? </w:t>
      </w:r>
    </w:p>
    <w:p w:rsidR="00A40F6A" w:rsidRDefault="00A40F6A" w:rsidP="00A40F6A">
      <w:pPr>
        <w:pStyle w:val="ListParagraph"/>
        <w:numPr>
          <w:ilvl w:val="1"/>
          <w:numId w:val="1"/>
        </w:numPr>
      </w:pPr>
      <w:r>
        <w:t>Het risicobeginsel in het kader van het RNR-model stelt dat er zeven dynamische en één</w:t>
      </w:r>
      <w:r>
        <w:t xml:space="preserve"> </w:t>
      </w:r>
      <w:r>
        <w:t>statische factor zijn die rechtstreeks verband houden met crimineel gedrag.</w:t>
      </w:r>
    </w:p>
    <w:p w:rsidR="00A40F6A" w:rsidRDefault="00A40F6A" w:rsidP="00A40F6A">
      <w:pPr>
        <w:pStyle w:val="ListParagraph"/>
        <w:numPr>
          <w:ilvl w:val="1"/>
          <w:numId w:val="1"/>
        </w:numPr>
      </w:pPr>
      <w:r>
        <w:t>Het behoeftebeginsel in het kader van het RNR-model veronderstelt dat de aanpak van</w:t>
      </w:r>
      <w:r>
        <w:t xml:space="preserve"> </w:t>
      </w:r>
      <w:r>
        <w:t xml:space="preserve">recidive en het bewerkstelligen van </w:t>
      </w:r>
      <w:proofErr w:type="spellStart"/>
      <w:r>
        <w:t>desistance</w:t>
      </w:r>
      <w:proofErr w:type="spellEnd"/>
      <w:r>
        <w:t xml:space="preserve"> gericht moet zijn op dynamische factoren e</w:t>
      </w:r>
      <w:r>
        <w:t xml:space="preserve">n </w:t>
      </w:r>
      <w:r>
        <w:t xml:space="preserve">criminogene noden. </w:t>
      </w:r>
    </w:p>
    <w:p w:rsidR="00A40F6A" w:rsidRDefault="00A40F6A" w:rsidP="00A40F6A">
      <w:pPr>
        <w:pStyle w:val="ListParagraph"/>
        <w:numPr>
          <w:ilvl w:val="1"/>
          <w:numId w:val="1"/>
        </w:numPr>
      </w:pPr>
      <w:r>
        <w:t>Alle acht centrale risicofactoren dienen te worden aangepakt bij een op het RNR-model</w:t>
      </w:r>
      <w:r>
        <w:t xml:space="preserve"> </w:t>
      </w:r>
      <w:r>
        <w:t xml:space="preserve">gebaseerde behandeling. </w:t>
      </w:r>
    </w:p>
    <w:p w:rsidR="00A40F6A" w:rsidRDefault="00A40F6A" w:rsidP="00A40F6A">
      <w:pPr>
        <w:pStyle w:val="ListParagraph"/>
        <w:numPr>
          <w:ilvl w:val="1"/>
          <w:numId w:val="1"/>
        </w:numPr>
      </w:pPr>
      <w:r>
        <w:lastRenderedPageBreak/>
        <w:t>Om tot een zinvolle aanpak van dadergedrag te komen, stelt het responsiviteitsbeginsel in het kader van een op het RNR-model gebaseerde behandeling dat niet-criminogene behoeften ook een belangrijk effect hebben om recidive te beperken.</w:t>
      </w:r>
    </w:p>
    <w:p w:rsidR="00A40F6A" w:rsidRDefault="00A40F6A" w:rsidP="00A40F6A">
      <w:pPr>
        <w:pStyle w:val="ListParagraph"/>
        <w:numPr>
          <w:ilvl w:val="0"/>
          <w:numId w:val="1"/>
        </w:numPr>
      </w:pPr>
      <w:r>
        <w:t>Bij daderprofilering houdt de homologieassumptie in dat:</w:t>
      </w:r>
    </w:p>
    <w:p w:rsidR="00A40F6A" w:rsidRDefault="00A40F6A" w:rsidP="00A40F6A">
      <w:pPr>
        <w:pStyle w:val="ListParagraph"/>
        <w:numPr>
          <w:ilvl w:val="1"/>
          <w:numId w:val="1"/>
        </w:numPr>
      </w:pPr>
      <w:r>
        <w:t xml:space="preserve">we op basis van de locatie van het misdrijf kunnen achterhalen waar de dader woont. </w:t>
      </w:r>
    </w:p>
    <w:p w:rsidR="00A40F6A" w:rsidRDefault="00A40F6A" w:rsidP="00A40F6A">
      <w:pPr>
        <w:pStyle w:val="ListParagraph"/>
        <w:numPr>
          <w:ilvl w:val="1"/>
          <w:numId w:val="1"/>
        </w:numPr>
      </w:pPr>
      <w:r>
        <w:t>kenmerken van het misdrijf en de plaats delict toelaten om karakteristieken van de dader te voorspellen.</w:t>
      </w:r>
    </w:p>
    <w:p w:rsidR="00A40F6A" w:rsidRDefault="00A40F6A" w:rsidP="00A40F6A">
      <w:pPr>
        <w:pStyle w:val="ListParagraph"/>
        <w:numPr>
          <w:ilvl w:val="1"/>
          <w:numId w:val="1"/>
        </w:numPr>
      </w:pPr>
      <w:r>
        <w:t xml:space="preserve">het aantal misdrijven afneemt naarmate de dader zich verder van diens woonplaats bevindt. </w:t>
      </w:r>
    </w:p>
    <w:p w:rsidR="00A40F6A" w:rsidRDefault="00A40F6A" w:rsidP="00A40F6A">
      <w:pPr>
        <w:pStyle w:val="ListParagraph"/>
        <w:numPr>
          <w:ilvl w:val="1"/>
          <w:numId w:val="1"/>
        </w:numPr>
      </w:pPr>
      <w:r>
        <w:t>plaatsen delict gecategoriseerd kunnen worden in verschillende typologieën</w:t>
      </w:r>
    </w:p>
    <w:p w:rsidR="00A40F6A" w:rsidRDefault="00A40F6A" w:rsidP="00A40F6A">
      <w:pPr>
        <w:pStyle w:val="ListParagraph"/>
        <w:numPr>
          <w:ilvl w:val="0"/>
          <w:numId w:val="1"/>
        </w:numPr>
      </w:pPr>
      <w:r>
        <w:t>Welke stelling met betrekking tot de samenhang tussen de BIG 5 persoonlijkheids-trekken en antisociaal gedrag is correct?</w:t>
      </w:r>
    </w:p>
    <w:p w:rsidR="00A40F6A" w:rsidRDefault="00A40F6A" w:rsidP="00A40F6A">
      <w:pPr>
        <w:pStyle w:val="ListParagraph"/>
        <w:numPr>
          <w:ilvl w:val="1"/>
          <w:numId w:val="1"/>
        </w:numPr>
      </w:pPr>
      <w:r>
        <w:t xml:space="preserve">Een lage score op de persoonlijkheidstrekken vriendelijkheid en </w:t>
      </w:r>
      <w:proofErr w:type="spellStart"/>
      <w:r>
        <w:t>conscientieusheid</w:t>
      </w:r>
      <w:proofErr w:type="spellEnd"/>
      <w:r>
        <w:t xml:space="preserve"> wordt geassocieerd met een verhoogde kans op antisociaal gedrag.</w:t>
      </w:r>
    </w:p>
    <w:p w:rsidR="00A40F6A" w:rsidRDefault="00A40F6A" w:rsidP="00A40F6A">
      <w:pPr>
        <w:pStyle w:val="ListParagraph"/>
        <w:numPr>
          <w:ilvl w:val="1"/>
          <w:numId w:val="1"/>
        </w:numPr>
      </w:pPr>
      <w:r>
        <w:t xml:space="preserve">Een lage score op de persoonlijkheidstrekken </w:t>
      </w:r>
      <w:proofErr w:type="spellStart"/>
      <w:r>
        <w:t>neuroticisme</w:t>
      </w:r>
      <w:proofErr w:type="spellEnd"/>
      <w:r>
        <w:t xml:space="preserve"> en </w:t>
      </w:r>
      <w:proofErr w:type="spellStart"/>
      <w:r>
        <w:t>conscientieusheid</w:t>
      </w:r>
      <w:proofErr w:type="spellEnd"/>
      <w:r>
        <w:t xml:space="preserve"> wordt geassocieerd met een verhoogde kans op antisociaal gedrag.</w:t>
      </w:r>
    </w:p>
    <w:p w:rsidR="00A40F6A" w:rsidRDefault="00A40F6A" w:rsidP="00A40F6A">
      <w:pPr>
        <w:pStyle w:val="ListParagraph"/>
        <w:numPr>
          <w:ilvl w:val="1"/>
          <w:numId w:val="1"/>
        </w:numPr>
      </w:pPr>
      <w:r>
        <w:t xml:space="preserve">Een lage score op de persoonlijkheidstrekken extraversie en </w:t>
      </w:r>
      <w:proofErr w:type="spellStart"/>
      <w:r>
        <w:t>conscientieusheid</w:t>
      </w:r>
      <w:proofErr w:type="spellEnd"/>
      <w:r>
        <w:t xml:space="preserve"> wordt</w:t>
      </w:r>
      <w:r>
        <w:t xml:space="preserve"> </w:t>
      </w:r>
      <w:r>
        <w:t>geassocieerd met een verhoogde kans op antisociaal gedrag.</w:t>
      </w:r>
    </w:p>
    <w:p w:rsidR="00A40F6A" w:rsidRDefault="00A40F6A" w:rsidP="00A40F6A">
      <w:pPr>
        <w:pStyle w:val="ListParagraph"/>
        <w:numPr>
          <w:ilvl w:val="1"/>
          <w:numId w:val="1"/>
        </w:numPr>
      </w:pPr>
      <w:r>
        <w:t xml:space="preserve">Een hoge score op de persoonlijkheidstrekken </w:t>
      </w:r>
      <w:proofErr w:type="spellStart"/>
      <w:r>
        <w:t>neuroticisme</w:t>
      </w:r>
      <w:proofErr w:type="spellEnd"/>
      <w:r>
        <w:t xml:space="preserve"> en vriendelijkheid wordt</w:t>
      </w:r>
      <w:r>
        <w:t xml:space="preserve"> </w:t>
      </w:r>
      <w:r>
        <w:t>geassocieerd met een verhoogde kans op antisociaal gedrag.</w:t>
      </w:r>
    </w:p>
    <w:p w:rsidR="00A40F6A" w:rsidRDefault="00A40F6A" w:rsidP="00A40F6A">
      <w:pPr>
        <w:pStyle w:val="ListParagraph"/>
        <w:numPr>
          <w:ilvl w:val="0"/>
          <w:numId w:val="1"/>
        </w:numPr>
      </w:pPr>
      <w:r>
        <w:t>Welke uitspraak geldt alleen voor dreigingsanalyse en niet voor risicotaxatie?</w:t>
      </w:r>
    </w:p>
    <w:p w:rsidR="00A336BC" w:rsidRDefault="00A40F6A" w:rsidP="00A40F6A">
      <w:pPr>
        <w:pStyle w:val="ListParagraph"/>
        <w:numPr>
          <w:ilvl w:val="1"/>
          <w:numId w:val="1"/>
        </w:numPr>
      </w:pPr>
      <w:r>
        <w:t xml:space="preserve">Gestructureerde methodieken zijn betrouwbaarder dan ongestructureerde methodieken. </w:t>
      </w:r>
    </w:p>
    <w:p w:rsidR="00A336BC" w:rsidRDefault="00A40F6A" w:rsidP="00A336BC">
      <w:pPr>
        <w:pStyle w:val="ListParagraph"/>
        <w:numPr>
          <w:ilvl w:val="1"/>
          <w:numId w:val="1"/>
        </w:numPr>
      </w:pPr>
      <w:r>
        <w:t>Er worden analyses gedaan die relevant zijn voor toekomstig geweld op de korte termijn.</w:t>
      </w:r>
    </w:p>
    <w:p w:rsidR="00A336BC" w:rsidRDefault="00A40F6A" w:rsidP="00A336BC">
      <w:pPr>
        <w:pStyle w:val="ListParagraph"/>
        <w:numPr>
          <w:ilvl w:val="1"/>
          <w:numId w:val="1"/>
        </w:numPr>
      </w:pPr>
      <w:r>
        <w:t xml:space="preserve">De analyse vergt een continue update van informatie die in real-time beschikbaar komt. </w:t>
      </w:r>
    </w:p>
    <w:p w:rsidR="00A40F6A" w:rsidRDefault="00A40F6A" w:rsidP="00A336BC">
      <w:pPr>
        <w:pStyle w:val="ListParagraph"/>
        <w:numPr>
          <w:ilvl w:val="1"/>
          <w:numId w:val="1"/>
        </w:numPr>
      </w:pPr>
      <w:r>
        <w:t>De analyse wordt beter naarmate er informatie uit meer bronnen beschikbaar komt.</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 xml:space="preserve">Wat heeft het onderzoek naar de bomaanslagen in Madrid en de zaak tegen Brandon </w:t>
      </w:r>
      <w:proofErr w:type="spellStart"/>
      <w:r w:rsidRPr="00A336BC">
        <w:rPr>
          <w:lang w:val="nl-NL"/>
        </w:rPr>
        <w:t>Mayfield</w:t>
      </w:r>
      <w:proofErr w:type="spellEnd"/>
      <w:r w:rsidRPr="00A336BC">
        <w:rPr>
          <w:lang w:val="nl-NL"/>
        </w:rPr>
        <w:t xml:space="preserve"> aangetoond?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Rechters kijken niet kritisch naar bekentenissen.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Deskundigen zijn vatbaar voor denkfouten.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Bloedspatpatroonanalyse is niet betrouwbaar.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Rechercheurs liegen over het aanwezige bewijs.</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De Othello-fout betekent dat:</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de angst van iemand die liegt om te worden ontmaskerd, wordt verward met de angst van</w:t>
      </w:r>
      <w:r>
        <w:rPr>
          <w:lang w:val="nl-NL"/>
        </w:rPr>
        <w:t xml:space="preserve"> </w:t>
      </w:r>
      <w:r w:rsidRPr="00A336BC">
        <w:rPr>
          <w:lang w:val="nl-NL"/>
        </w:rPr>
        <w:t xml:space="preserve">iemand die de waarheid spreekt om niet te worden geloofd.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de polygraaf een leugenaar onterecht als waarheidsgetrouw aanmerkt, terwijl iemand die de waarheid spreekt, als leugenachtig wordt aangemerkt.</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bij leugendetectie onterecht wordt gelet op non-verbale signalen en te weinig aandacht wordt besteed aan verbale signalen.</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bij het inschatten van de accuraatheid van een verklaring vals negatieve fouten kunnen worden gemaakt.</w:t>
      </w:r>
    </w:p>
    <w:p w:rsidR="00A336BC" w:rsidRDefault="00A336BC" w:rsidP="00A336BC">
      <w:pPr>
        <w:pStyle w:val="ListParagraph"/>
        <w:shd w:val="clear" w:color="auto" w:fill="FFFFFF"/>
        <w:spacing w:after="0" w:line="240" w:lineRule="auto"/>
        <w:ind w:left="1440"/>
        <w:rPr>
          <w:lang w:val="nl-NL"/>
        </w:rPr>
      </w:pPr>
    </w:p>
    <w:p w:rsidR="00A336BC" w:rsidRDefault="00A336BC" w:rsidP="00A336BC">
      <w:pPr>
        <w:pStyle w:val="ListParagraph"/>
        <w:shd w:val="clear" w:color="auto" w:fill="FFFFFF"/>
        <w:spacing w:after="0" w:line="240" w:lineRule="auto"/>
        <w:ind w:left="1440"/>
        <w:rPr>
          <w:lang w:val="nl-NL"/>
        </w:rPr>
      </w:pPr>
    </w:p>
    <w:p w:rsidR="00A336BC" w:rsidRDefault="00A336BC" w:rsidP="00A336BC">
      <w:pPr>
        <w:pStyle w:val="ListParagraph"/>
        <w:shd w:val="clear" w:color="auto" w:fill="FFFFFF"/>
        <w:spacing w:after="0" w:line="240" w:lineRule="auto"/>
        <w:ind w:left="1440"/>
        <w:rPr>
          <w:lang w:val="nl-NL"/>
        </w:rPr>
      </w:pPr>
    </w:p>
    <w:p w:rsidR="00A336BC" w:rsidRDefault="00A336BC" w:rsidP="00A336BC">
      <w:pPr>
        <w:pStyle w:val="ListParagraph"/>
        <w:shd w:val="clear" w:color="auto" w:fill="FFFFFF"/>
        <w:spacing w:after="0" w:line="240" w:lineRule="auto"/>
        <w:ind w:left="1440"/>
        <w:rPr>
          <w:lang w:val="nl-NL"/>
        </w:rPr>
      </w:pP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lastRenderedPageBreak/>
        <w:t xml:space="preserve">Met betrekking tot veelplegers van criminaliteit geldt volgens Michaux en </w:t>
      </w:r>
      <w:proofErr w:type="spellStart"/>
      <w:r w:rsidRPr="00A336BC">
        <w:rPr>
          <w:lang w:val="nl-NL"/>
        </w:rPr>
        <w:t>Vervaeke</w:t>
      </w:r>
      <w:proofErr w:type="spellEnd"/>
      <w:r w:rsidRPr="00A336BC">
        <w:rPr>
          <w:lang w:val="nl-NL"/>
        </w:rPr>
        <w:t xml:space="preserve"> dat</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veelplegers vaak ernstige feiten plegen, maar dat de ernst van hun feiten stilaan afneemt naarmate zij meer feiten plegen.</w:t>
      </w:r>
      <w:r>
        <w:rPr>
          <w:lang w:val="nl-NL"/>
        </w:rPr>
        <w:t xml:space="preserve">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zij minstens drie feiten moeten hebben gepleegd om als veelpleger gekwalificeerd te kunnen worden.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deze term (veelplegers) in de praktijk niet wordt gebruikt.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hun selectieve onschadelijkmaking helpt om hun grote aandeel bij het totaal aantal gepleegde criminaliteit te reduceren.</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Een essentieel onderdeel van risicotaxatie is het effectief communiceren van het recidiverisico met besluitvormers. Welke stelling over risicocommunicatie is correct?</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Volgens het preventiemodel dient het geweldsrisico te worden gecommuniceerd in termen van frequenties op basis van actuariële risicotaxatie-instrumenten.</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Een bezwaar tegen het gebruik van frequenties is dat ze een subjectief oordeel bevatten waardoor de gedragsdeskundige op de stoel van de rechter gaat zitten.</w:t>
      </w:r>
    </w:p>
    <w:p w:rsidR="00A336BC" w:rsidRPr="00A336BC" w:rsidRDefault="00A336BC" w:rsidP="00A336BC">
      <w:pPr>
        <w:pStyle w:val="ListParagraph"/>
        <w:numPr>
          <w:ilvl w:val="1"/>
          <w:numId w:val="1"/>
        </w:numPr>
        <w:shd w:val="clear" w:color="auto" w:fill="FFFFFF"/>
        <w:spacing w:after="0" w:line="240" w:lineRule="auto"/>
        <w:rPr>
          <w:lang w:val="nl-NL"/>
        </w:rPr>
      </w:pPr>
      <w:proofErr w:type="spellStart"/>
      <w:r w:rsidRPr="00A336BC">
        <w:rPr>
          <w:lang w:val="nl-NL"/>
        </w:rPr>
        <w:t>Slovic</w:t>
      </w:r>
      <w:proofErr w:type="spellEnd"/>
      <w:r w:rsidRPr="00A336BC">
        <w:rPr>
          <w:lang w:val="nl-NL"/>
        </w:rPr>
        <w:t xml:space="preserve"> en collega's (2000) vonden dat risicocommunicatie in de vorm van frequenties leidd</w:t>
      </w:r>
      <w:r>
        <w:rPr>
          <w:lang w:val="nl-NL"/>
        </w:rPr>
        <w:t xml:space="preserve">e </w:t>
      </w:r>
      <w:r w:rsidRPr="00A336BC">
        <w:rPr>
          <w:lang w:val="nl-NL"/>
        </w:rPr>
        <w:t>tot een hogere risicoperceptie dan communicatie in de vorm van percentages.</w:t>
      </w:r>
    </w:p>
    <w:p w:rsidR="00A336BC" w:rsidRDefault="00A336BC" w:rsidP="00A336BC">
      <w:pPr>
        <w:pStyle w:val="ListParagraph"/>
        <w:numPr>
          <w:ilvl w:val="1"/>
          <w:numId w:val="1"/>
        </w:numPr>
        <w:shd w:val="clear" w:color="auto" w:fill="FFFFFF"/>
        <w:spacing w:after="0" w:line="240" w:lineRule="auto"/>
        <w:rPr>
          <w:lang w:val="nl-NL"/>
        </w:rPr>
      </w:pPr>
      <w:proofErr w:type="spellStart"/>
      <w:r w:rsidRPr="00A336BC">
        <w:rPr>
          <w:lang w:val="nl-NL"/>
        </w:rPr>
        <w:t>Scurich</w:t>
      </w:r>
      <w:proofErr w:type="spellEnd"/>
      <w:r w:rsidRPr="00A336BC">
        <w:rPr>
          <w:lang w:val="nl-NL"/>
        </w:rPr>
        <w:t xml:space="preserve"> en John (2011) vonden dat het communiceren over risico in termen van de kans op</w:t>
      </w:r>
      <w:r>
        <w:rPr>
          <w:lang w:val="nl-NL"/>
        </w:rPr>
        <w:t xml:space="preserve"> </w:t>
      </w:r>
      <w:r w:rsidRPr="00A336BC">
        <w:rPr>
          <w:lang w:val="nl-NL"/>
        </w:rPr>
        <w:t>geweld (in plaats van de kans op geen geweld) resulteert in meer vals-negatieve beslissingen.</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 xml:space="preserve">Er zijn verschillende potentiële methodes en strategieën beschikbaar om de politie te ondersteunen bij dreigingsanalyse en dreigingsmanagement. Welke stelling is correct met betrekking tot de ondersteuning bij dreigingsanalyse en dreigingsmanagement?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De actuariële (non-discretionaire) benadering is momenteel een goede methode </w:t>
      </w:r>
      <w:r>
        <w:rPr>
          <w:lang w:val="nl-NL"/>
        </w:rPr>
        <w:t xml:space="preserve">voor </w:t>
      </w:r>
      <w:r w:rsidRPr="00A336BC">
        <w:rPr>
          <w:lang w:val="nl-NL"/>
        </w:rPr>
        <w:t>dreigingsanalyse gezien de aanwezigheid van een stevige empirische basis.</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De actuariële (non-discretionaire) benadering is momenteel een goede methode voor dreigingsanalyse omdat het richting kan geven aan de planning van dreigingsmanagement.</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Ongeacht de situatie, moet een dreigingsanalyse gebeuren aan de hand van wetenschappelijk onderbouwde instrumenten volgens het gestructureerde professionele oordeel.</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Verschillende discretionaire instrumenten voor dreigingsanalyse bij </w:t>
      </w:r>
      <w:proofErr w:type="spellStart"/>
      <w:r w:rsidRPr="00A336BC">
        <w:rPr>
          <w:lang w:val="nl-NL"/>
        </w:rPr>
        <w:t>stalking</w:t>
      </w:r>
      <w:proofErr w:type="spellEnd"/>
      <w:r w:rsidRPr="00A336BC">
        <w:rPr>
          <w:lang w:val="nl-NL"/>
        </w:rPr>
        <w:t xml:space="preserve"> kunnen niet door</w:t>
      </w:r>
      <w:r>
        <w:rPr>
          <w:lang w:val="nl-NL"/>
        </w:rPr>
        <w:t xml:space="preserve"> </w:t>
      </w:r>
      <w:r w:rsidRPr="00A336BC">
        <w:rPr>
          <w:lang w:val="nl-NL"/>
        </w:rPr>
        <w:t>de politie gebruikt worden omdat klinische vaardigheden nodig zijn om ze in te vullen.</w:t>
      </w:r>
    </w:p>
    <w:p w:rsidR="00A336BC" w:rsidRDefault="00A336BC" w:rsidP="00A336BC">
      <w:pPr>
        <w:pStyle w:val="ListParagraph"/>
        <w:numPr>
          <w:ilvl w:val="0"/>
          <w:numId w:val="1"/>
        </w:numPr>
        <w:shd w:val="clear" w:color="auto" w:fill="FFFFFF"/>
        <w:spacing w:after="0" w:line="240" w:lineRule="auto"/>
        <w:rPr>
          <w:lang w:val="nl-NL"/>
        </w:rPr>
      </w:pPr>
      <w:r w:rsidRPr="00A336BC">
        <w:rPr>
          <w:lang w:val="nl-NL"/>
        </w:rPr>
        <w:t xml:space="preserve">Slechts één van de volgende stellingen is correct. Welke?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De criminologische psychologie en rechtspsychologie vertonen raakvlakken met elkaar omdat</w:t>
      </w:r>
      <w:r>
        <w:rPr>
          <w:lang w:val="nl-NL"/>
        </w:rPr>
        <w:t xml:space="preserve"> </w:t>
      </w:r>
      <w:r w:rsidRPr="00A336BC">
        <w:rPr>
          <w:lang w:val="nl-NL"/>
        </w:rPr>
        <w:t>ze beide op een individueel niveau focussen op het optreden van politionele autoriteiten.</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De forensische psychologie verschilt van de rechtspsychologie omwille van haar focus op slachtoffers.</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Volgens de typologie van </w:t>
      </w:r>
      <w:proofErr w:type="spellStart"/>
      <w:r w:rsidRPr="00A336BC">
        <w:rPr>
          <w:lang w:val="nl-NL"/>
        </w:rPr>
        <w:t>Sheldon</w:t>
      </w:r>
      <w:proofErr w:type="spellEnd"/>
      <w:r w:rsidRPr="00A336BC">
        <w:rPr>
          <w:lang w:val="nl-NL"/>
        </w:rPr>
        <w:t xml:space="preserve"> hebben personen met </w:t>
      </w:r>
      <w:proofErr w:type="spellStart"/>
      <w:r w:rsidRPr="00A336BC">
        <w:rPr>
          <w:lang w:val="nl-NL"/>
        </w:rPr>
        <w:t>ectomorfe</w:t>
      </w:r>
      <w:proofErr w:type="spellEnd"/>
      <w:r w:rsidRPr="00A336BC">
        <w:rPr>
          <w:lang w:val="nl-NL"/>
        </w:rPr>
        <w:t xml:space="preserve"> kenmerken een</w:t>
      </w:r>
      <w:r>
        <w:rPr>
          <w:lang w:val="nl-NL"/>
        </w:rPr>
        <w:t xml:space="preserve"> </w:t>
      </w:r>
      <w:r w:rsidRPr="00A336BC">
        <w:rPr>
          <w:lang w:val="nl-NL"/>
        </w:rPr>
        <w:t xml:space="preserve">verhoogde kans om crimineel gedrag te vertonen.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Volgens de typologie van </w:t>
      </w:r>
      <w:proofErr w:type="spellStart"/>
      <w:r w:rsidRPr="00A336BC">
        <w:rPr>
          <w:lang w:val="nl-NL"/>
        </w:rPr>
        <w:t>Kretschmer</w:t>
      </w:r>
      <w:proofErr w:type="spellEnd"/>
      <w:r w:rsidRPr="00A336BC">
        <w:rPr>
          <w:lang w:val="nl-NL"/>
        </w:rPr>
        <w:t xml:space="preserve"> hebben astheniekers een minder hoge kans om crimineel gedrag te vertonen.</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 xml:space="preserve">Uit het Amerikaanse National </w:t>
      </w:r>
      <w:proofErr w:type="spellStart"/>
      <w:r w:rsidRPr="00A336BC">
        <w:rPr>
          <w:lang w:val="nl-NL"/>
        </w:rPr>
        <w:t>Registry</w:t>
      </w:r>
      <w:proofErr w:type="spellEnd"/>
      <w:r w:rsidRPr="00A336BC">
        <w:rPr>
          <w:lang w:val="nl-NL"/>
        </w:rPr>
        <w:t xml:space="preserve"> of </w:t>
      </w:r>
      <w:proofErr w:type="spellStart"/>
      <w:r w:rsidRPr="00A336BC">
        <w:rPr>
          <w:lang w:val="nl-NL"/>
        </w:rPr>
        <w:t>Exonerations</w:t>
      </w:r>
      <w:proofErr w:type="spellEnd"/>
      <w:r w:rsidRPr="00A336BC">
        <w:rPr>
          <w:lang w:val="nl-NL"/>
        </w:rPr>
        <w:t xml:space="preserve"> weten we welke factoren kunnen bijdragen tot een onterechte veroordeling. Welke antwoordoptie is correct als deze factoren gerangschikt worden van meest tot minst prevalent?</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Valse beschuldiging &gt; wangedrag autoriteiten &gt; ooggetuigen misidentificatie &gt; foutief forensisch bewijs &gt; valse bekentenis</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Valse beschuldiging &gt; wangedrag autoriteiten &gt; ooggetuigen misidentificatie &gt; valse bekentenis &gt; foutief forensisch bewijs</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lastRenderedPageBreak/>
        <w:t>Valse beschuldiging &gt; ooggetuigen misidentificatie &gt; wangedrag autoriteiten &gt; valse bekentenis &gt; foutief forensisch bewijs</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Valse beschuldiging &gt; ooggetuigen misidentificatie &gt; wangedrag autoriteiten &gt; foutief</w:t>
      </w:r>
      <w:r>
        <w:rPr>
          <w:lang w:val="nl-NL"/>
        </w:rPr>
        <w:t xml:space="preserve"> </w:t>
      </w:r>
      <w:r w:rsidRPr="00A336BC">
        <w:rPr>
          <w:lang w:val="nl-NL"/>
        </w:rPr>
        <w:t>forensisch bewijs &gt; valse bekentenis</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Er zijn verschillende uitdagingen bij het doen van experimenteel onderzoek naar crimineel gedrag. Wat is geen uitdaging bij het opzetten van experimenteel onderzoek?</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Het controleren van storende (</w:t>
      </w:r>
      <w:proofErr w:type="spellStart"/>
      <w:r w:rsidRPr="00A336BC">
        <w:rPr>
          <w:lang w:val="nl-NL"/>
        </w:rPr>
        <w:t>confounding</w:t>
      </w:r>
      <w:proofErr w:type="spellEnd"/>
      <w:r w:rsidRPr="00A336BC">
        <w:rPr>
          <w:lang w:val="nl-NL"/>
        </w:rPr>
        <w:t xml:space="preserve">) variabelen.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Het uitwerken van een ethische onderzoeksopzet.</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Het verkrijgen van gelijke experimentele groepen.</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Omgaan met de beperkingen van informatiebronnen.</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Wat is geen reden voor het fluctueren van misdaadstatistieken doorheen de jaren?</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Er is een reële toename of afname in het aantal misdrijven die gepleegd worden.</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Er zijn veranderingen in de manier waarop misdrijven gedocumenteerd worden.</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Er zijn veranderingen in de manier waarop de media over misdrijven rapporteert.</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Er zijn veranderingen in het beleid over welke misdrijven aangepakt worden.</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Een vrouw die haar man zo toetakelde dat hij verzorging in het ziekenhuis nodig had, zegt tegen de verpleger: "Ach, hij leeft toch nog.". Deze uitspraak is een voorbeeld van:</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de ander ontmenselijken als vorm van cognitieve vertekening.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minimaliseren als vorm van cognitieve vertekening.</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een overtuiging die antisociaal gedrag in de hand werkt.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een morele redenering behorend tot de conventionele fase.</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Slechts één van volgende stellingen is correct. Welke?</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Bij de toepassing van de schuldige kennistest is er een hoger risico op vals positieve uitkomsten, terwijl de toepassing van de controlevraagtechniek een hogere kans op correct positieve uitkomsten kent.</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De assumptie van de </w:t>
      </w:r>
      <w:proofErr w:type="spellStart"/>
      <w:r w:rsidRPr="00A336BC">
        <w:rPr>
          <w:lang w:val="nl-NL"/>
        </w:rPr>
        <w:t>verifiability</w:t>
      </w:r>
      <w:proofErr w:type="spellEnd"/>
      <w:r w:rsidRPr="00A336BC">
        <w:rPr>
          <w:lang w:val="nl-NL"/>
        </w:rPr>
        <w:t xml:space="preserve"> approach is dat de inhoud van de verklaring primeert, waarbij waarachtige verklaringen meer en controleerbare details bevatten dan misleidende verklaringen.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Het </w:t>
      </w:r>
      <w:proofErr w:type="spellStart"/>
      <w:r w:rsidRPr="00A336BC">
        <w:rPr>
          <w:lang w:val="nl-NL"/>
        </w:rPr>
        <w:t>bogus</w:t>
      </w:r>
      <w:proofErr w:type="spellEnd"/>
      <w:r w:rsidRPr="00A336BC">
        <w:rPr>
          <w:lang w:val="nl-NL"/>
        </w:rPr>
        <w:t xml:space="preserve"> pipeline effect betekent dat er geen vaststaande link is tussen leugen/misleiding en</w:t>
      </w:r>
      <w:r>
        <w:rPr>
          <w:lang w:val="nl-NL"/>
        </w:rPr>
        <w:t xml:space="preserve"> </w:t>
      </w:r>
      <w:r w:rsidRPr="00A336BC">
        <w:rPr>
          <w:lang w:val="nl-NL"/>
        </w:rPr>
        <w:t xml:space="preserve">het ervaren van stress of spanning.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De SCAN-techniek laat toe om tijdens een verhoor misleidende en waarachtige verklaringen van elkaar te onderscheiden.</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Wat hebben psychologen geleerd uit het tweede experiment met de bobo-</w:t>
      </w:r>
      <w:proofErr w:type="spellStart"/>
      <w:r w:rsidRPr="00A336BC">
        <w:rPr>
          <w:lang w:val="nl-NL"/>
        </w:rPr>
        <w:t>doll</w:t>
      </w:r>
      <w:proofErr w:type="spellEnd"/>
      <w:r w:rsidRPr="00A336BC">
        <w:rPr>
          <w:lang w:val="nl-NL"/>
        </w:rPr>
        <w:t xml:space="preserve"> van Albert </w:t>
      </w:r>
      <w:proofErr w:type="spellStart"/>
      <w:r w:rsidRPr="00A336BC">
        <w:rPr>
          <w:lang w:val="nl-NL"/>
        </w:rPr>
        <w:t>Bandura</w:t>
      </w:r>
      <w:proofErr w:type="spellEnd"/>
      <w:r w:rsidRPr="00A336BC">
        <w:rPr>
          <w:lang w:val="nl-NL"/>
        </w:rPr>
        <w:t>?</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 xml:space="preserve">Kinderen leren agressief gedrag door het observeren van gedrag van anderen.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Kinderen kiezen om gedrag te stellen op basis van de gevolgen op dit gedrag die ze</w:t>
      </w:r>
      <w:r>
        <w:rPr>
          <w:lang w:val="nl-NL"/>
        </w:rPr>
        <w:t xml:space="preserve"> </w:t>
      </w:r>
      <w:r w:rsidRPr="00A336BC">
        <w:rPr>
          <w:lang w:val="nl-NL"/>
        </w:rPr>
        <w:t>geobserveerd hebben.</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Kinderen die bestraffing van bepaald gedrag observeren bij iemand ander zullen zelf dat gedrag minder vertonen.</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Alle voorgaande antwoorden zijn juist.</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Slechts één van volgende stellingen is correct. Welke?</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De kwetsbaarheid van een verdachte wordt veelal bepaald door individuele factoren en treft</w:t>
      </w:r>
      <w:r>
        <w:rPr>
          <w:lang w:val="nl-NL"/>
        </w:rPr>
        <w:t xml:space="preserve"> v</w:t>
      </w:r>
      <w:r w:rsidRPr="00A336BC">
        <w:rPr>
          <w:lang w:val="nl-NL"/>
        </w:rPr>
        <w:t xml:space="preserve">ooral onschuldige verdachten. </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De politionele en justitiële actoren letten vooral op individuele kenmerken van een verdachte</w:t>
      </w:r>
      <w:r>
        <w:rPr>
          <w:lang w:val="nl-NL"/>
        </w:rPr>
        <w:t xml:space="preserve"> </w:t>
      </w:r>
      <w:r w:rsidRPr="00A336BC">
        <w:rPr>
          <w:lang w:val="nl-NL"/>
        </w:rPr>
        <w:t xml:space="preserve">bij het vaststellen van kwetsbaarheid. </w:t>
      </w:r>
    </w:p>
    <w:p w:rsidR="00A336BC" w:rsidRPr="00A336BC" w:rsidRDefault="00A336BC" w:rsidP="00A336BC">
      <w:pPr>
        <w:pStyle w:val="ListParagraph"/>
        <w:numPr>
          <w:ilvl w:val="1"/>
          <w:numId w:val="1"/>
        </w:numPr>
        <w:shd w:val="clear" w:color="auto" w:fill="FFFFFF"/>
        <w:spacing w:after="0" w:line="240" w:lineRule="auto"/>
        <w:rPr>
          <w:lang w:val="nl-NL"/>
        </w:rPr>
      </w:pPr>
      <w:r w:rsidRPr="00A336BC">
        <w:rPr>
          <w:lang w:val="nl-NL"/>
        </w:rPr>
        <w:t>Er bestaan tal van zeer praktisch bruikbare tools om de vaststelling van kwetsbaarheid te</w:t>
      </w:r>
      <w:r>
        <w:rPr>
          <w:lang w:val="nl-NL"/>
        </w:rPr>
        <w:t xml:space="preserve"> </w:t>
      </w:r>
      <w:r w:rsidRPr="00A336BC">
        <w:rPr>
          <w:lang w:val="nl-NL"/>
        </w:rPr>
        <w:t>faciliteren.</w:t>
      </w:r>
    </w:p>
    <w:p w:rsidR="00A336BC" w:rsidRDefault="00A336BC" w:rsidP="00A336BC">
      <w:pPr>
        <w:pStyle w:val="ListParagraph"/>
        <w:numPr>
          <w:ilvl w:val="1"/>
          <w:numId w:val="1"/>
        </w:numPr>
        <w:shd w:val="clear" w:color="auto" w:fill="FFFFFF"/>
        <w:spacing w:after="0" w:line="240" w:lineRule="auto"/>
        <w:rPr>
          <w:lang w:val="nl-NL"/>
        </w:rPr>
      </w:pPr>
      <w:r w:rsidRPr="00A336BC">
        <w:rPr>
          <w:lang w:val="nl-NL"/>
        </w:rPr>
        <w:t>Alle voorgaande antwoorden zijn juist.</w:t>
      </w:r>
    </w:p>
    <w:p w:rsidR="00A336BC" w:rsidRPr="00A336BC" w:rsidRDefault="00A336BC" w:rsidP="00A336BC">
      <w:pPr>
        <w:pStyle w:val="ListParagraph"/>
        <w:numPr>
          <w:ilvl w:val="0"/>
          <w:numId w:val="1"/>
        </w:numPr>
        <w:shd w:val="clear" w:color="auto" w:fill="FFFFFF"/>
        <w:spacing w:after="0" w:line="240" w:lineRule="auto"/>
        <w:rPr>
          <w:lang w:val="nl-NL"/>
        </w:rPr>
      </w:pPr>
      <w:r w:rsidRPr="00A336BC">
        <w:rPr>
          <w:lang w:val="nl-NL"/>
        </w:rPr>
        <w:t>Welk evaluatief argument met betrekking tot de theoretische modellen voor de rehabilitatie van daders is correct?</w:t>
      </w:r>
    </w:p>
    <w:p w:rsidR="001B6BCF" w:rsidRDefault="00A336BC" w:rsidP="001B6BCF">
      <w:pPr>
        <w:pStyle w:val="ListParagraph"/>
        <w:numPr>
          <w:ilvl w:val="1"/>
          <w:numId w:val="1"/>
        </w:numPr>
        <w:shd w:val="clear" w:color="auto" w:fill="FFFFFF"/>
        <w:spacing w:after="0" w:line="240" w:lineRule="auto"/>
        <w:rPr>
          <w:lang w:val="nl-NL"/>
        </w:rPr>
      </w:pPr>
      <w:r w:rsidRPr="00A336BC">
        <w:rPr>
          <w:lang w:val="nl-NL"/>
        </w:rPr>
        <w:lastRenderedPageBreak/>
        <w:t xml:space="preserve">Het GLM is beperkt wetenschappelijk onderbouwd, maar goed toepasbaar in concrete gevallen. </w:t>
      </w:r>
    </w:p>
    <w:p w:rsidR="001B6BCF" w:rsidRDefault="00A336BC" w:rsidP="001B6BCF">
      <w:pPr>
        <w:pStyle w:val="ListParagraph"/>
        <w:numPr>
          <w:ilvl w:val="1"/>
          <w:numId w:val="1"/>
        </w:numPr>
        <w:shd w:val="clear" w:color="auto" w:fill="FFFFFF"/>
        <w:spacing w:after="0" w:line="240" w:lineRule="auto"/>
        <w:rPr>
          <w:lang w:val="nl-NL"/>
        </w:rPr>
      </w:pPr>
      <w:r w:rsidRPr="00A336BC">
        <w:rPr>
          <w:lang w:val="nl-NL"/>
        </w:rPr>
        <w:t>Het GLM is goed wetenschappelijk onderbouwd, maar beperkt toepasbaar in concret</w:t>
      </w:r>
      <w:r w:rsidR="001B6BCF">
        <w:rPr>
          <w:lang w:val="nl-NL"/>
        </w:rPr>
        <w:t xml:space="preserve">e </w:t>
      </w:r>
      <w:r w:rsidRPr="001B6BCF">
        <w:rPr>
          <w:lang w:val="nl-NL"/>
        </w:rPr>
        <w:t>gevallen.</w:t>
      </w:r>
    </w:p>
    <w:p w:rsidR="001B6BCF" w:rsidRDefault="00A336BC" w:rsidP="001B6BCF">
      <w:pPr>
        <w:pStyle w:val="ListParagraph"/>
        <w:numPr>
          <w:ilvl w:val="1"/>
          <w:numId w:val="1"/>
        </w:numPr>
        <w:shd w:val="clear" w:color="auto" w:fill="FFFFFF"/>
        <w:spacing w:after="0" w:line="240" w:lineRule="auto"/>
        <w:rPr>
          <w:lang w:val="nl-NL"/>
        </w:rPr>
      </w:pPr>
      <w:r w:rsidRPr="001B6BCF">
        <w:rPr>
          <w:lang w:val="nl-NL"/>
        </w:rPr>
        <w:t>Het RNR-model is goed wetenschappelijk onderbouwd, maar moeilijk toepasbaar in concrete gevallen.</w:t>
      </w:r>
    </w:p>
    <w:p w:rsidR="00A336BC" w:rsidRDefault="00A336BC" w:rsidP="001B6BCF">
      <w:pPr>
        <w:pStyle w:val="ListParagraph"/>
        <w:numPr>
          <w:ilvl w:val="1"/>
          <w:numId w:val="1"/>
        </w:numPr>
        <w:shd w:val="clear" w:color="auto" w:fill="FFFFFF"/>
        <w:spacing w:after="0" w:line="240" w:lineRule="auto"/>
        <w:rPr>
          <w:lang w:val="nl-NL"/>
        </w:rPr>
      </w:pPr>
      <w:r w:rsidRPr="001B6BCF">
        <w:rPr>
          <w:lang w:val="nl-NL"/>
        </w:rPr>
        <w:t>Alle voorgaande antwoorden zijn fout.</w:t>
      </w:r>
    </w:p>
    <w:p w:rsidR="001B6BCF" w:rsidRPr="001B6BCF" w:rsidRDefault="001B6BCF" w:rsidP="001B6BCF">
      <w:pPr>
        <w:pStyle w:val="ListParagraph"/>
        <w:numPr>
          <w:ilvl w:val="0"/>
          <w:numId w:val="1"/>
        </w:numPr>
        <w:shd w:val="clear" w:color="auto" w:fill="FFFFFF"/>
        <w:spacing w:after="0" w:line="240" w:lineRule="auto"/>
        <w:rPr>
          <w:lang w:val="nl-NL"/>
        </w:rPr>
      </w:pPr>
      <w:r w:rsidRPr="001B6BCF">
        <w:rPr>
          <w:lang w:val="nl-NL"/>
        </w:rPr>
        <w:t>Welke stelling over partnergeweld is correct?</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 xml:space="preserve">Partnergeweld is een socio-economisch probleem dat zich alleen voordoet binnen gezinnen die behoren tot een lage socio-economische klasse. </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Bij partnergeweld waarbij de man het slachtoffer is en de vrouw de dader is, zijn de gevolgen</w:t>
      </w:r>
      <w:r>
        <w:rPr>
          <w:lang w:val="nl-NL"/>
        </w:rPr>
        <w:t xml:space="preserve"> </w:t>
      </w:r>
      <w:r w:rsidRPr="001B6BCF">
        <w:rPr>
          <w:lang w:val="nl-NL"/>
        </w:rPr>
        <w:t xml:space="preserve">over het algemeen minder ernstig. </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 xml:space="preserve">Bij </w:t>
      </w:r>
      <w:proofErr w:type="spellStart"/>
      <w:r w:rsidRPr="001B6BCF">
        <w:rPr>
          <w:lang w:val="nl-NL"/>
        </w:rPr>
        <w:t>unidirectioneel</w:t>
      </w:r>
      <w:proofErr w:type="spellEnd"/>
      <w:r w:rsidRPr="001B6BCF">
        <w:rPr>
          <w:lang w:val="nl-NL"/>
        </w:rPr>
        <w:t xml:space="preserve"> partnergeweld in heteroseksuele relaties is de dader vaker een vrouw dan een man. </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Partnergeweld is voornamelijk genderspecifiek geweld tegen vrouwen door mannen die de</w:t>
      </w:r>
      <w:r>
        <w:rPr>
          <w:lang w:val="nl-NL"/>
        </w:rPr>
        <w:t xml:space="preserve"> </w:t>
      </w:r>
      <w:r w:rsidRPr="001B6BCF">
        <w:rPr>
          <w:lang w:val="nl-NL"/>
        </w:rPr>
        <w:t>controle willen houden.</w:t>
      </w:r>
    </w:p>
    <w:p w:rsidR="001B6BCF" w:rsidRPr="001B6BCF" w:rsidRDefault="001B6BCF" w:rsidP="001B6BCF">
      <w:pPr>
        <w:pStyle w:val="ListParagraph"/>
        <w:numPr>
          <w:ilvl w:val="0"/>
          <w:numId w:val="1"/>
        </w:numPr>
        <w:shd w:val="clear" w:color="auto" w:fill="FFFFFF"/>
        <w:spacing w:after="0" w:line="240" w:lineRule="auto"/>
        <w:rPr>
          <w:lang w:val="nl-NL"/>
        </w:rPr>
      </w:pPr>
      <w:r w:rsidRPr="001B6BCF">
        <w:rPr>
          <w:lang w:val="nl-NL"/>
        </w:rPr>
        <w:t>Gestructureerde risicotaxatie heeft verschillende voordelen ten opzichte van</w:t>
      </w:r>
      <w:r>
        <w:rPr>
          <w:lang w:val="nl-NL"/>
        </w:rPr>
        <w:t xml:space="preserve"> </w:t>
      </w:r>
      <w:r w:rsidRPr="001B6BCF">
        <w:rPr>
          <w:lang w:val="nl-NL"/>
        </w:rPr>
        <w:t>ongestructureerde risicotaxatie. Wat is echter geen voordeel van gestructureerde</w:t>
      </w:r>
    </w:p>
    <w:p w:rsidR="001B6BCF" w:rsidRPr="001B6BCF" w:rsidRDefault="001B6BCF" w:rsidP="001B6BCF">
      <w:pPr>
        <w:pStyle w:val="ListParagraph"/>
        <w:shd w:val="clear" w:color="auto" w:fill="FFFFFF"/>
        <w:spacing w:after="0" w:line="240" w:lineRule="auto"/>
        <w:rPr>
          <w:lang w:val="nl-NL"/>
        </w:rPr>
      </w:pPr>
      <w:r w:rsidRPr="001B6BCF">
        <w:rPr>
          <w:lang w:val="nl-NL"/>
        </w:rPr>
        <w:t>risicotaxatie?</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 xml:space="preserve">Het resulteert in betere </w:t>
      </w:r>
      <w:proofErr w:type="spellStart"/>
      <w:r w:rsidRPr="001B6BCF">
        <w:rPr>
          <w:lang w:val="nl-NL"/>
        </w:rPr>
        <w:t>interbeoordelaarsbetrouwbaarheid</w:t>
      </w:r>
      <w:proofErr w:type="spellEnd"/>
      <w:r w:rsidRPr="001B6BCF">
        <w:rPr>
          <w:lang w:val="nl-NL"/>
        </w:rPr>
        <w:t xml:space="preserve">. </w:t>
      </w:r>
    </w:p>
    <w:p w:rsidR="001B6BCF" w:rsidRPr="001B6BCF" w:rsidRDefault="001B6BCF" w:rsidP="001B6BCF">
      <w:pPr>
        <w:pStyle w:val="ListParagraph"/>
        <w:numPr>
          <w:ilvl w:val="1"/>
          <w:numId w:val="1"/>
        </w:numPr>
        <w:shd w:val="clear" w:color="auto" w:fill="FFFFFF"/>
        <w:spacing w:after="0" w:line="240" w:lineRule="auto"/>
        <w:rPr>
          <w:lang w:val="nl-NL"/>
        </w:rPr>
      </w:pPr>
      <w:r w:rsidRPr="001B6BCF">
        <w:rPr>
          <w:lang w:val="nl-NL"/>
        </w:rPr>
        <w:t>Het past beter bij de psychoanalytische benadering van recidive.</w:t>
      </w:r>
    </w:p>
    <w:p w:rsidR="001B6BCF" w:rsidRPr="001B6BCF" w:rsidRDefault="001B6BCF" w:rsidP="001B6BCF">
      <w:pPr>
        <w:pStyle w:val="ListParagraph"/>
        <w:numPr>
          <w:ilvl w:val="1"/>
          <w:numId w:val="1"/>
        </w:numPr>
        <w:shd w:val="clear" w:color="auto" w:fill="FFFFFF"/>
        <w:spacing w:after="0" w:line="240" w:lineRule="auto"/>
        <w:rPr>
          <w:lang w:val="nl-NL"/>
        </w:rPr>
      </w:pPr>
      <w:r w:rsidRPr="001B6BCF">
        <w:rPr>
          <w:lang w:val="nl-NL"/>
        </w:rPr>
        <w:t>Het zorgt voor meer gelijkheid in het inschattingsproces.</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Het is meer wetenschappelijk onderbouwd.</w:t>
      </w:r>
    </w:p>
    <w:p w:rsidR="001B6BCF" w:rsidRPr="001B6BCF" w:rsidRDefault="001B6BCF" w:rsidP="001B6BCF">
      <w:pPr>
        <w:pStyle w:val="ListParagraph"/>
        <w:numPr>
          <w:ilvl w:val="0"/>
          <w:numId w:val="1"/>
        </w:numPr>
        <w:shd w:val="clear" w:color="auto" w:fill="FFFFFF"/>
        <w:spacing w:after="0" w:line="240" w:lineRule="auto"/>
        <w:rPr>
          <w:lang w:val="nl-NL"/>
        </w:rPr>
      </w:pPr>
      <w:r w:rsidRPr="001B6BCF">
        <w:rPr>
          <w:lang w:val="nl-NL"/>
        </w:rPr>
        <w:t xml:space="preserve">In de casus van Beth Thomas die jullie via het YouTube-kanaal van Dr. </w:t>
      </w:r>
      <w:proofErr w:type="spellStart"/>
      <w:r w:rsidRPr="001B6BCF">
        <w:rPr>
          <w:lang w:val="nl-NL"/>
        </w:rPr>
        <w:t>Sohom</w:t>
      </w:r>
      <w:proofErr w:type="spellEnd"/>
      <w:r w:rsidRPr="001B6BCF">
        <w:rPr>
          <w:lang w:val="nl-NL"/>
        </w:rPr>
        <w:t xml:space="preserve"> Das zagen, waren er verschillende factoren aanwezig die bijdroegen aan het risico op antisociaal gedrag. Welke factor werd in de les niet genoemd als een factor in de casus van Beth?</w:t>
      </w:r>
    </w:p>
    <w:p w:rsidR="001B6BCF" w:rsidRPr="001B6BCF" w:rsidRDefault="001B6BCF" w:rsidP="001B6BCF">
      <w:pPr>
        <w:pStyle w:val="ListParagraph"/>
        <w:numPr>
          <w:ilvl w:val="1"/>
          <w:numId w:val="1"/>
        </w:numPr>
        <w:shd w:val="clear" w:color="auto" w:fill="FFFFFF"/>
        <w:spacing w:after="0" w:line="240" w:lineRule="auto"/>
        <w:rPr>
          <w:lang w:val="nl-NL"/>
        </w:rPr>
      </w:pPr>
      <w:r w:rsidRPr="001B6BCF">
        <w:rPr>
          <w:lang w:val="nl-NL"/>
        </w:rPr>
        <w:t>Hechtingsproblematiek</w:t>
      </w:r>
    </w:p>
    <w:p w:rsidR="001B6BCF" w:rsidRPr="001B6BCF" w:rsidRDefault="001B6BCF" w:rsidP="001B6BCF">
      <w:pPr>
        <w:pStyle w:val="ListParagraph"/>
        <w:numPr>
          <w:ilvl w:val="1"/>
          <w:numId w:val="1"/>
        </w:numPr>
        <w:shd w:val="clear" w:color="auto" w:fill="FFFFFF"/>
        <w:spacing w:after="0" w:line="240" w:lineRule="auto"/>
        <w:rPr>
          <w:lang w:val="nl-NL"/>
        </w:rPr>
      </w:pPr>
      <w:r w:rsidRPr="001B6BCF">
        <w:rPr>
          <w:lang w:val="nl-NL"/>
        </w:rPr>
        <w:t>Lage intelligentie</w:t>
      </w:r>
    </w:p>
    <w:p w:rsidR="001B6BCF" w:rsidRPr="001B6BCF" w:rsidRDefault="001B6BCF" w:rsidP="001B6BCF">
      <w:pPr>
        <w:pStyle w:val="ListParagraph"/>
        <w:numPr>
          <w:ilvl w:val="1"/>
          <w:numId w:val="1"/>
        </w:numPr>
        <w:shd w:val="clear" w:color="auto" w:fill="FFFFFF"/>
        <w:spacing w:after="0" w:line="240" w:lineRule="auto"/>
        <w:rPr>
          <w:lang w:val="nl-NL"/>
        </w:rPr>
      </w:pPr>
      <w:r w:rsidRPr="001B6BCF">
        <w:rPr>
          <w:lang w:val="nl-NL"/>
        </w:rPr>
        <w:t>Onvoldoende ontwikkeld moreel redeneren</w:t>
      </w:r>
    </w:p>
    <w:p w:rsidR="001B6BCF" w:rsidRDefault="001B6BCF" w:rsidP="001B6BCF">
      <w:pPr>
        <w:pStyle w:val="ListParagraph"/>
        <w:numPr>
          <w:ilvl w:val="1"/>
          <w:numId w:val="1"/>
        </w:numPr>
        <w:shd w:val="clear" w:color="auto" w:fill="FFFFFF"/>
        <w:spacing w:after="0" w:line="240" w:lineRule="auto"/>
        <w:rPr>
          <w:lang w:val="nl-NL"/>
        </w:rPr>
      </w:pPr>
      <w:r w:rsidRPr="001B6BCF">
        <w:rPr>
          <w:lang w:val="nl-NL"/>
        </w:rPr>
        <w:t>Mishandeling door opvoeders</w:t>
      </w:r>
    </w:p>
    <w:p w:rsidR="001B6BCF" w:rsidRDefault="001B6BCF" w:rsidP="001B6BCF">
      <w:pPr>
        <w:shd w:val="clear" w:color="auto" w:fill="FFFFFF"/>
        <w:spacing w:after="0" w:line="240" w:lineRule="auto"/>
        <w:rPr>
          <w:lang w:val="nl-NL"/>
        </w:rPr>
      </w:pPr>
    </w:p>
    <w:p w:rsidR="001B6BCF" w:rsidRDefault="001B6BCF" w:rsidP="001B6BCF">
      <w:pPr>
        <w:shd w:val="clear" w:color="auto" w:fill="FFFFFF"/>
        <w:spacing w:after="0" w:line="240" w:lineRule="auto"/>
        <w:rPr>
          <w:lang w:val="nl-NL"/>
        </w:rPr>
      </w:pPr>
      <w:r>
        <w:rPr>
          <w:lang w:val="nl-NL"/>
        </w:rPr>
        <w:t xml:space="preserve">OPEN VRAAG: </w:t>
      </w:r>
    </w:p>
    <w:p w:rsidR="001B6BCF" w:rsidRDefault="001B6BCF" w:rsidP="001B6BCF">
      <w:pPr>
        <w:shd w:val="clear" w:color="auto" w:fill="FFFFFF"/>
        <w:spacing w:after="0" w:line="240" w:lineRule="auto"/>
        <w:rPr>
          <w:lang w:val="nl-NL"/>
        </w:rPr>
      </w:pPr>
      <w:r w:rsidRPr="001B6BCF">
        <w:rPr>
          <w:lang w:val="nl-NL"/>
        </w:rPr>
        <w:t xml:space="preserve">Bespreek de factoren die van belang zijn bij de totstandkoming van recidive en </w:t>
      </w:r>
      <w:proofErr w:type="spellStart"/>
      <w:r w:rsidRPr="001B6BCF">
        <w:rPr>
          <w:lang w:val="nl-NL"/>
        </w:rPr>
        <w:t>desistance</w:t>
      </w:r>
      <w:proofErr w:type="spellEnd"/>
      <w:r w:rsidRPr="001B6BCF">
        <w:rPr>
          <w:lang w:val="nl-NL"/>
        </w:rPr>
        <w:t xml:space="preserve"> en licht toe op welke wijze deze factoren daarbij een rol spelen.</w:t>
      </w:r>
    </w:p>
    <w:p w:rsidR="009F622A" w:rsidRDefault="009F622A" w:rsidP="001B6BCF">
      <w:pPr>
        <w:shd w:val="clear" w:color="auto" w:fill="FFFFFF"/>
        <w:spacing w:after="0" w:line="240" w:lineRule="auto"/>
        <w:rPr>
          <w:lang w:val="nl-NL"/>
        </w:rPr>
      </w:pPr>
    </w:p>
    <w:p w:rsidR="009F622A" w:rsidRDefault="009F622A" w:rsidP="001B6BCF">
      <w:pPr>
        <w:shd w:val="clear" w:color="auto" w:fill="FFFFFF"/>
        <w:spacing w:after="0" w:line="240" w:lineRule="auto"/>
        <w:rPr>
          <w:lang w:val="nl-NL"/>
        </w:rPr>
      </w:pPr>
      <w:r>
        <w:rPr>
          <w:lang w:val="nl-NL"/>
        </w:rPr>
        <w:t xml:space="preserve">ANRWOORDEN: </w:t>
      </w:r>
    </w:p>
    <w:p w:rsidR="00667549" w:rsidRDefault="00667549" w:rsidP="00667549">
      <w:pPr>
        <w:shd w:val="clear" w:color="auto" w:fill="FFFFFF"/>
        <w:tabs>
          <w:tab w:val="left" w:pos="2444"/>
        </w:tabs>
        <w:spacing w:after="0" w:line="240" w:lineRule="auto"/>
        <w:rPr>
          <w:lang w:val="nl-NL"/>
        </w:rPr>
      </w:pPr>
      <w:r>
        <w:rPr>
          <w:lang w:val="nl-NL"/>
        </w:rPr>
        <w:t>1 – 5 CCCAB</w:t>
      </w:r>
    </w:p>
    <w:p w:rsidR="00667549" w:rsidRDefault="00667549" w:rsidP="00667549">
      <w:pPr>
        <w:shd w:val="clear" w:color="auto" w:fill="FFFFFF"/>
        <w:tabs>
          <w:tab w:val="left" w:pos="2444"/>
        </w:tabs>
        <w:spacing w:after="0" w:line="240" w:lineRule="auto"/>
        <w:rPr>
          <w:lang w:val="nl-NL"/>
        </w:rPr>
      </w:pPr>
      <w:r>
        <w:rPr>
          <w:lang w:val="nl-NL"/>
        </w:rPr>
        <w:t>6 – 10 BACBA</w:t>
      </w:r>
    </w:p>
    <w:p w:rsidR="00667549" w:rsidRDefault="00667549" w:rsidP="00667549">
      <w:pPr>
        <w:shd w:val="clear" w:color="auto" w:fill="FFFFFF"/>
        <w:tabs>
          <w:tab w:val="left" w:pos="2444"/>
        </w:tabs>
        <w:spacing w:after="0" w:line="240" w:lineRule="auto"/>
        <w:rPr>
          <w:lang w:val="nl-NL"/>
        </w:rPr>
      </w:pPr>
      <w:r>
        <w:rPr>
          <w:lang w:val="nl-NL"/>
        </w:rPr>
        <w:t>11 – 15 CCDDA</w:t>
      </w:r>
    </w:p>
    <w:p w:rsidR="00667549" w:rsidRDefault="00667549" w:rsidP="00667549">
      <w:pPr>
        <w:shd w:val="clear" w:color="auto" w:fill="FFFFFF"/>
        <w:tabs>
          <w:tab w:val="left" w:pos="2444"/>
        </w:tabs>
        <w:spacing w:after="0" w:line="240" w:lineRule="auto"/>
        <w:rPr>
          <w:lang w:val="nl-NL"/>
        </w:rPr>
      </w:pPr>
      <w:r>
        <w:rPr>
          <w:lang w:val="nl-NL"/>
        </w:rPr>
        <w:t>16 – 20 DCBBD</w:t>
      </w:r>
    </w:p>
    <w:p w:rsidR="00667549" w:rsidRDefault="00667549" w:rsidP="00667549">
      <w:pPr>
        <w:shd w:val="clear" w:color="auto" w:fill="FFFFFF"/>
        <w:tabs>
          <w:tab w:val="left" w:pos="2444"/>
        </w:tabs>
        <w:spacing w:after="0" w:line="240" w:lineRule="auto"/>
        <w:rPr>
          <w:lang w:val="nl-NL"/>
        </w:rPr>
      </w:pPr>
      <w:r>
        <w:rPr>
          <w:lang w:val="nl-NL"/>
        </w:rPr>
        <w:t>21 – 25 BDCBB</w:t>
      </w:r>
    </w:p>
    <w:p w:rsidR="00667549" w:rsidRPr="001B6BCF" w:rsidRDefault="00667549" w:rsidP="00667549">
      <w:pPr>
        <w:shd w:val="clear" w:color="auto" w:fill="FFFFFF"/>
        <w:tabs>
          <w:tab w:val="left" w:pos="2444"/>
        </w:tabs>
        <w:spacing w:after="0" w:line="240" w:lineRule="auto"/>
        <w:rPr>
          <w:lang w:val="nl-NL"/>
        </w:rPr>
      </w:pPr>
    </w:p>
    <w:sectPr w:rsidR="00667549" w:rsidRPr="001B6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27F3"/>
    <w:multiLevelType w:val="hybridMultilevel"/>
    <w:tmpl w:val="D1B0D87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A211AB"/>
    <w:multiLevelType w:val="hybridMultilevel"/>
    <w:tmpl w:val="F7C294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03503051">
    <w:abstractNumId w:val="0"/>
  </w:num>
  <w:num w:numId="2" w16cid:durableId="104040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6A"/>
    <w:rsid w:val="001B6BCF"/>
    <w:rsid w:val="00667549"/>
    <w:rsid w:val="007F36E6"/>
    <w:rsid w:val="009F622A"/>
    <w:rsid w:val="00A336BC"/>
    <w:rsid w:val="00A40F6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B243"/>
  <w15:chartTrackingRefBased/>
  <w15:docId w15:val="{27E8C5E8-C319-46C9-A90E-29F475BE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6A"/>
    <w:pPr>
      <w:ind w:left="720"/>
      <w:contextualSpacing/>
    </w:pPr>
  </w:style>
  <w:style w:type="character" w:customStyle="1" w:styleId="noxtlf">
    <w:name w:val="noxtlf"/>
    <w:basedOn w:val="DefaultParagraphFont"/>
    <w:rsid w:val="00A3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78556">
      <w:bodyDiv w:val="1"/>
      <w:marLeft w:val="0"/>
      <w:marRight w:val="0"/>
      <w:marTop w:val="0"/>
      <w:marBottom w:val="0"/>
      <w:divBdr>
        <w:top w:val="none" w:sz="0" w:space="0" w:color="auto"/>
        <w:left w:val="none" w:sz="0" w:space="0" w:color="auto"/>
        <w:bottom w:val="none" w:sz="0" w:space="0" w:color="auto"/>
        <w:right w:val="none" w:sz="0" w:space="0" w:color="auto"/>
      </w:divBdr>
      <w:divsChild>
        <w:div w:id="1979145409">
          <w:marLeft w:val="0"/>
          <w:marRight w:val="0"/>
          <w:marTop w:val="0"/>
          <w:marBottom w:val="0"/>
          <w:divBdr>
            <w:top w:val="none" w:sz="0" w:space="0" w:color="auto"/>
            <w:left w:val="none" w:sz="0" w:space="0" w:color="auto"/>
            <w:bottom w:val="none" w:sz="0" w:space="0" w:color="auto"/>
            <w:right w:val="none" w:sz="0" w:space="0" w:color="auto"/>
          </w:divBdr>
          <w:divsChild>
            <w:div w:id="51731395">
              <w:marLeft w:val="0"/>
              <w:marRight w:val="0"/>
              <w:marTop w:val="0"/>
              <w:marBottom w:val="0"/>
              <w:divBdr>
                <w:top w:val="none" w:sz="0" w:space="0" w:color="auto"/>
                <w:left w:val="none" w:sz="0" w:space="0" w:color="auto"/>
                <w:bottom w:val="none" w:sz="0" w:space="0" w:color="auto"/>
                <w:right w:val="none" w:sz="0" w:space="0" w:color="auto"/>
              </w:divBdr>
              <w:divsChild>
                <w:div w:id="278756511">
                  <w:marLeft w:val="0"/>
                  <w:marRight w:val="0"/>
                  <w:marTop w:val="0"/>
                  <w:marBottom w:val="0"/>
                  <w:divBdr>
                    <w:top w:val="none" w:sz="0" w:space="0" w:color="auto"/>
                    <w:left w:val="none" w:sz="0" w:space="0" w:color="auto"/>
                    <w:bottom w:val="none" w:sz="0" w:space="0" w:color="auto"/>
                    <w:right w:val="none" w:sz="0" w:space="0" w:color="auto"/>
                  </w:divBdr>
                  <w:divsChild>
                    <w:div w:id="1797527574">
                      <w:marLeft w:val="0"/>
                      <w:marRight w:val="0"/>
                      <w:marTop w:val="0"/>
                      <w:marBottom w:val="0"/>
                      <w:divBdr>
                        <w:top w:val="none" w:sz="0" w:space="0" w:color="auto"/>
                        <w:left w:val="none" w:sz="0" w:space="0" w:color="auto"/>
                        <w:bottom w:val="none" w:sz="0" w:space="0" w:color="auto"/>
                        <w:right w:val="none" w:sz="0" w:space="0" w:color="auto"/>
                      </w:divBdr>
                      <w:divsChild>
                        <w:div w:id="1523936827">
                          <w:marLeft w:val="0"/>
                          <w:marRight w:val="0"/>
                          <w:marTop w:val="0"/>
                          <w:marBottom w:val="0"/>
                          <w:divBdr>
                            <w:top w:val="none" w:sz="0" w:space="0" w:color="auto"/>
                            <w:left w:val="none" w:sz="0" w:space="0" w:color="auto"/>
                            <w:bottom w:val="none" w:sz="0" w:space="0" w:color="auto"/>
                            <w:right w:val="none" w:sz="0" w:space="0" w:color="auto"/>
                          </w:divBdr>
                          <w:divsChild>
                            <w:div w:id="1846480059">
                              <w:marLeft w:val="0"/>
                              <w:marRight w:val="0"/>
                              <w:marTop w:val="0"/>
                              <w:marBottom w:val="0"/>
                              <w:divBdr>
                                <w:top w:val="none" w:sz="0" w:space="0" w:color="auto"/>
                                <w:left w:val="none" w:sz="0" w:space="0" w:color="auto"/>
                                <w:bottom w:val="none" w:sz="0" w:space="0" w:color="auto"/>
                                <w:right w:val="none" w:sz="0" w:space="0" w:color="auto"/>
                              </w:divBdr>
                              <w:divsChild>
                                <w:div w:id="205802377">
                                  <w:marLeft w:val="0"/>
                                  <w:marRight w:val="0"/>
                                  <w:marTop w:val="0"/>
                                  <w:marBottom w:val="0"/>
                                  <w:divBdr>
                                    <w:top w:val="none" w:sz="0" w:space="0" w:color="auto"/>
                                    <w:left w:val="none" w:sz="0" w:space="0" w:color="auto"/>
                                    <w:bottom w:val="none" w:sz="0" w:space="0" w:color="auto"/>
                                    <w:right w:val="none" w:sz="0" w:space="0" w:color="auto"/>
                                  </w:divBdr>
                                  <w:divsChild>
                                    <w:div w:id="2011180436">
                                      <w:marLeft w:val="0"/>
                                      <w:marRight w:val="0"/>
                                      <w:marTop w:val="0"/>
                                      <w:marBottom w:val="0"/>
                                      <w:divBdr>
                                        <w:top w:val="none" w:sz="0" w:space="0" w:color="auto"/>
                                        <w:left w:val="none" w:sz="0" w:space="0" w:color="auto"/>
                                        <w:bottom w:val="none" w:sz="0" w:space="0" w:color="auto"/>
                                        <w:right w:val="none" w:sz="0" w:space="0" w:color="auto"/>
                                      </w:divBdr>
                                      <w:divsChild>
                                        <w:div w:id="1302421694">
                                          <w:marLeft w:val="0"/>
                                          <w:marRight w:val="0"/>
                                          <w:marTop w:val="0"/>
                                          <w:marBottom w:val="0"/>
                                          <w:divBdr>
                                            <w:top w:val="none" w:sz="0" w:space="0" w:color="auto"/>
                                            <w:left w:val="none" w:sz="0" w:space="0" w:color="auto"/>
                                            <w:bottom w:val="none" w:sz="0" w:space="0" w:color="auto"/>
                                            <w:right w:val="none" w:sz="0" w:space="0" w:color="auto"/>
                                          </w:divBdr>
                                          <w:divsChild>
                                            <w:div w:id="535776417">
                                              <w:marLeft w:val="0"/>
                                              <w:marRight w:val="0"/>
                                              <w:marTop w:val="0"/>
                                              <w:marBottom w:val="0"/>
                                              <w:divBdr>
                                                <w:top w:val="none" w:sz="0" w:space="0" w:color="auto"/>
                                                <w:left w:val="none" w:sz="0" w:space="0" w:color="auto"/>
                                                <w:bottom w:val="none" w:sz="0" w:space="0" w:color="auto"/>
                                                <w:right w:val="none" w:sz="0" w:space="0" w:color="auto"/>
                                              </w:divBdr>
                                              <w:divsChild>
                                                <w:div w:id="1005013565">
                                                  <w:marLeft w:val="0"/>
                                                  <w:marRight w:val="0"/>
                                                  <w:marTop w:val="0"/>
                                                  <w:marBottom w:val="0"/>
                                                  <w:divBdr>
                                                    <w:top w:val="none" w:sz="0" w:space="0" w:color="auto"/>
                                                    <w:left w:val="none" w:sz="0" w:space="0" w:color="auto"/>
                                                    <w:bottom w:val="none" w:sz="0" w:space="0" w:color="auto"/>
                                                    <w:right w:val="none" w:sz="0" w:space="0" w:color="auto"/>
                                                  </w:divBdr>
                                                </w:div>
                                                <w:div w:id="927881243">
                                                  <w:marLeft w:val="0"/>
                                                  <w:marRight w:val="0"/>
                                                  <w:marTop w:val="0"/>
                                                  <w:marBottom w:val="0"/>
                                                  <w:divBdr>
                                                    <w:top w:val="none" w:sz="0" w:space="0" w:color="auto"/>
                                                    <w:left w:val="none" w:sz="0" w:space="0" w:color="auto"/>
                                                    <w:bottom w:val="none" w:sz="0" w:space="0" w:color="auto"/>
                                                    <w:right w:val="none" w:sz="0" w:space="0" w:color="auto"/>
                                                  </w:divBdr>
                                                </w:div>
                                                <w:div w:id="653607412">
                                                  <w:marLeft w:val="0"/>
                                                  <w:marRight w:val="0"/>
                                                  <w:marTop w:val="0"/>
                                                  <w:marBottom w:val="0"/>
                                                  <w:divBdr>
                                                    <w:top w:val="none" w:sz="0" w:space="0" w:color="auto"/>
                                                    <w:left w:val="none" w:sz="0" w:space="0" w:color="auto"/>
                                                    <w:bottom w:val="none" w:sz="0" w:space="0" w:color="auto"/>
                                                    <w:right w:val="none" w:sz="0" w:space="0" w:color="auto"/>
                                                  </w:divBdr>
                                                </w:div>
                                                <w:div w:id="15248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Garcia van Bijsterveld</dc:creator>
  <cp:keywords/>
  <dc:description/>
  <cp:lastModifiedBy>Lucia Garcia van Bijsterveld</cp:lastModifiedBy>
  <cp:revision>2</cp:revision>
  <dcterms:created xsi:type="dcterms:W3CDTF">2023-08-16T11:26:00Z</dcterms:created>
  <dcterms:modified xsi:type="dcterms:W3CDTF">2023-08-16T11:59:00Z</dcterms:modified>
</cp:coreProperties>
</file>