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Sinds verdrag van Lissabon kan de Europese Unie op supranationale wijze materieel strafrecht maken. </w:t>
      </w:r>
    </w:p>
    <w:p w:rsidR="00000000" w:rsidDel="00000000" w:rsidP="00000000" w:rsidRDefault="00000000" w:rsidRPr="00000000" w14:paraId="00000002">
      <w:pPr>
        <w:numPr>
          <w:ilvl w:val="1"/>
          <w:numId w:val="1"/>
        </w:numPr>
        <w:ind w:left="1440" w:hanging="360"/>
        <w:rPr>
          <w:u w:val="none"/>
        </w:rPr>
      </w:pPr>
      <w:r w:rsidDel="00000000" w:rsidR="00000000" w:rsidRPr="00000000">
        <w:rPr>
          <w:rtl w:val="0"/>
        </w:rPr>
        <w:t xml:space="preserve">Voorwaarden &amp; beperkingen? </w:t>
      </w:r>
    </w:p>
    <w:p w:rsidR="00000000" w:rsidDel="00000000" w:rsidP="00000000" w:rsidRDefault="00000000" w:rsidRPr="00000000" w14:paraId="00000003">
      <w:pPr>
        <w:numPr>
          <w:ilvl w:val="1"/>
          <w:numId w:val="1"/>
        </w:numPr>
        <w:ind w:left="1440" w:hanging="360"/>
        <w:rPr>
          <w:u w:val="none"/>
        </w:rPr>
      </w:pPr>
      <w:r w:rsidDel="00000000" w:rsidR="00000000" w:rsidRPr="00000000">
        <w:rPr>
          <w:rtl w:val="0"/>
        </w:rPr>
        <w:t xml:space="preserve">Kan 1 lidstaat zoiets tegenhouden? Zo ja, op welke wijze? Zo nee, waarom?</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Wat is conforme interpretatie en in welke mate heeft het een belang op de rechtsinstrumenten uit de vroegere derde pijler? </w:t>
      </w:r>
    </w:p>
    <w:p w:rsidR="00000000" w:rsidDel="00000000" w:rsidP="00000000" w:rsidRDefault="00000000" w:rsidRPr="00000000" w14:paraId="00000005">
      <w:pPr>
        <w:numPr>
          <w:ilvl w:val="1"/>
          <w:numId w:val="1"/>
        </w:numPr>
        <w:ind w:left="1440" w:hanging="360"/>
        <w:rPr>
          <w:u w:val="none"/>
        </w:rPr>
      </w:pPr>
      <w:r w:rsidDel="00000000" w:rsidR="00000000" w:rsidRPr="00000000">
        <w:rPr>
          <w:rtl w:val="0"/>
        </w:rPr>
        <w:t xml:space="preserve">Zelfde vraag voor rechtstreekse werking. </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Vraag rond aanpassing straf in België (die vanuit buitenland komt). Kan dat? Zo ja, in welke gevallen? Zo nee, waarom? En zo ja, op welke wijze dan? Discussiepunten? (zie artikel 18 Wet Erkenning Vrijheidsbenemende straffen) </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Wie is bevoegd voor deze aanpassingen in België? </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Kan een gevonniste persoon deze aanpassingen betwisten? Zo ja, hoe? Voorwaarden? Zo, nee, waarom?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Vraag rond een mogelijke richtlijn in 2020 die bedrijven van sociale media enzo een aantal verplichtingen oplegt, en de eventuele tegenstrijdigheid met het handvest (privacy). Kan dit voor het Hof van Justitie gebracht worden indien de richtlijn aangenomen wordt? Zo ja, op welke manier(en)? Zo nee, waarom? </w:t>
      </w:r>
    </w:p>
    <w:p w:rsidR="00000000" w:rsidDel="00000000" w:rsidP="00000000" w:rsidRDefault="00000000" w:rsidRPr="00000000" w14:paraId="0000000A">
      <w:pPr>
        <w:ind w:left="0" w:firstLine="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