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JEUGDRECHT: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Bespreek (kort):</w:t>
      </w:r>
    </w:p>
    <w:p w:rsidR="00000000" w:rsidDel="00000000" w:rsidP="00000000" w:rsidRDefault="00000000" w:rsidRPr="00000000" w14:paraId="00000003">
      <w:pPr>
        <w:ind w:left="720" w:firstLine="0"/>
        <w:rPr/>
      </w:pPr>
      <w:r w:rsidDel="00000000" w:rsidR="00000000" w:rsidRPr="00000000">
        <w:rPr>
          <w:rtl w:val="0"/>
        </w:rPr>
        <w:t xml:space="preserve">Bouamar-arrest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  <w:t xml:space="preserve">Crisishulpverlening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Verschillen van het herstelrechtelijk aanbod op het niveau het parket, de jeugdrechter en de jeugdrechtbank benoemen.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 welke manier voert het comité voor de rechten van het kind toezicht uit op het kinderrechtenverdrag?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Welk belang hebben de volgende leeftijden in het jeugdelinquentierecht: 12, 14, 16, 18, 23 en 25 jaar?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Gemandateerde voorzieningen bevinden zich op de grens tussen vrijwillige hulpverlening en gedwongen hulpverlening. Bespreek deze stelling en geef de kenmerken van de gemandateerde hulpverlening.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JEUGDCRIMINOLOGIE: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vier opvoedingsstijlen in de twee dimensies bespreken en de meest gunstige aanduiden.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Securiseringshypothese is een reden van crime drop. Geef schema + korte uitleg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Een risicovolle levensstijl  kan volgens JOP 2018 niet worden gerekend als een goede verklaring voor slachtofferschap. Leg uit.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Leg uit waarom het tekort aan plaatsen in de jeugdinstellingen niet per se moet worden opgevangen door het creëren van extra capaciteit volgens het onderzoek van het NICC.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Uit de statistieken blijkt dat er de laatste 8 jaar een vermindering is van de jeugdcriminaliteit van 30%. Er kan dus gesteld worden dat de criminaliteit daalt. Is dit een sluitende stelling? Verklaar.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B) Een andere mythe is het steeds jonger worden van de delinquenten. Kunnen we deze bevestigen op basis van de zelfrapportage en/of de cijfers van het OM? 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C) Criminaliteit is wel leeftijdsgebonden. Hoe wordt dit weergegeven? Leg uit aan de hand van een tekening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