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Inleiding tot het recht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1) Brussels gewest kan vernietigd worden: </w:t>
      </w:r>
    </w:p>
    <w:p w:rsidR="00000000" w:rsidDel="00000000" w:rsidP="00000000" w:rsidRDefault="00000000" w:rsidRPr="00000000" w14:paraId="00000004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B) enkel met toestemming van Brussels Gewest zelf </w:t>
      </w:r>
      <w:r w:rsidDel="00000000" w:rsidR="00000000" w:rsidRPr="00000000">
        <w:rPr>
          <w:b w:val="1"/>
          <w:color w:val="ff0000"/>
          <w:rtl w:val="0"/>
        </w:rPr>
        <w:t xml:space="preserve">(ik dacht oorspronkelijk dat het brussels parlement hier zou over moeten stemmen? Dus sowieso met akkoord van het brussels gewest dan)</w:t>
      </w:r>
    </w:p>
    <w:p w:rsidR="00000000" w:rsidDel="00000000" w:rsidP="00000000" w:rsidRDefault="00000000" w:rsidRPr="00000000" w14:paraId="00000005">
      <w:pPr>
        <w:numPr>
          <w:ilvl w:val="0"/>
          <w:numId w:val="1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Geen van bovenstaande III</w:t>
      </w:r>
    </w:p>
    <w:p w:rsidR="00000000" w:rsidDel="00000000" w:rsidP="00000000" w:rsidRDefault="00000000" w:rsidRPr="00000000" w14:paraId="00000006">
      <w:pPr>
        <w:ind w:left="720" w:firstLine="0"/>
        <w:rPr>
          <w:b w:val="1"/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→ alleen bij GW-wijziging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2)</w:t>
      </w:r>
    </w:p>
    <w:p w:rsidR="00000000" w:rsidDel="00000000" w:rsidP="00000000" w:rsidRDefault="00000000" w:rsidRPr="00000000" w14:paraId="00000009">
      <w:pPr>
        <w:numPr>
          <w:ilvl w:val="0"/>
          <w:numId w:val="19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Bi persoonlijke aangelegenheden bevoegdheid voor gemeenschappelijke gemeenschapscommissie    IIIII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3)</w:t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Een eenzijdige rechtshandeling is niet noodzakelijk een privaatrechterlijke rechtshandeling    IIIII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4) wetskrachtige koninklijke besluiten (over advies van RVS)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Geen van bovenstaande II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5) hof van cassatie: niet op grond…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Vernietigen van arrest op basis van gebrek aan motiveringsplicht zonder eigen motivatie hiervoor te hoeven geven. I → </w:t>
      </w:r>
      <w:r w:rsidDel="00000000" w:rsidR="00000000" w:rsidRPr="00000000">
        <w:rPr>
          <w:b w:val="1"/>
          <w:color w:val="ff0000"/>
          <w:rtl w:val="0"/>
        </w:rPr>
        <w:t xml:space="preserve">Heeft hof van cassatie ook geen motiveringsplicht? Aangezien het ook rechters zijn? Dit antwoord klopt niet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Vraag 6) 1500 euro boete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Hogerberoep (politie RB) is altijd mogelijk in bovenstaand geval   IIII</w:t>
      </w: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b w:val="1"/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ging over een boete en geen schadevergoeding → wijst op politierechtbank in strafzaken)</w:t>
      </w:r>
    </w:p>
    <w:p w:rsidR="00000000" w:rsidDel="00000000" w:rsidP="00000000" w:rsidRDefault="00000000" w:rsidRPr="00000000" w14:paraId="00000017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Politie rechtbank in strafzaken is altijd hoger beroep mogelijk ongeacht het bedrag. Cassatie is hier nog niet mogelijk, want het is nog niet in laatste aanleg</w:t>
      </w:r>
    </w:p>
    <w:p w:rsidR="00000000" w:rsidDel="00000000" w:rsidP="00000000" w:rsidRDefault="00000000" w:rsidRPr="00000000" w14:paraId="00000018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B) enkel in sommige gevallen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7)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Burgerlijke rechtbank uitspraak geldt erga omnes indien er geen hoger beroep mogelijk is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→ uitspraak van hoven en rechtbanken gelden niet erga omnes, dus fout. </w:t>
      </w:r>
      <w:r w:rsidDel="00000000" w:rsidR="00000000" w:rsidRPr="00000000">
        <w:rPr>
          <w:b w:val="1"/>
          <w:color w:val="4a86e8"/>
          <w:rtl w:val="0"/>
        </w:rPr>
        <w:t xml:space="preserve">Is dit niet kracht van gewijsde dus wel erga omnes indien geen hoger beroep umogelijk is?</w:t>
      </w:r>
      <w:r w:rsidDel="00000000" w:rsidR="00000000" w:rsidRPr="00000000">
        <w:rPr>
          <w:b w:val="1"/>
          <w:color w:val="00ff00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Erga omnes betekent dat het geldt </w:t>
      </w:r>
      <w:r w:rsidDel="00000000" w:rsidR="00000000" w:rsidRPr="00000000">
        <w:rPr>
          <w:b w:val="1"/>
          <w:color w:val="ff0000"/>
          <w:rtl w:val="0"/>
        </w:rPr>
        <w:t xml:space="preserve">ten aanzien van iedereen</w:t>
      </w:r>
      <w:r w:rsidDel="00000000" w:rsidR="00000000" w:rsidRPr="00000000">
        <w:rPr>
          <w:b w:val="1"/>
          <w:color w:val="ff0000"/>
          <w:rtl w:val="0"/>
        </w:rPr>
        <w:t xml:space="preserve">, maar als een rechtbank een vonnis uitspreekt over je zaak, geldt dit dus alleen voor jou </w:t>
      </w:r>
      <w:r w:rsidDel="00000000" w:rsidR="00000000" w:rsidRPr="00000000">
        <w:rPr>
          <w:b w:val="1"/>
          <w:color w:val="ff9900"/>
          <w:rtl w:val="0"/>
        </w:rPr>
        <w:t xml:space="preserve">(--&gt; dit dacht ik ook, geldt niet voor iedereen maar enkel tegen degene waar de uitspraak voor is)</w:t>
      </w:r>
    </w:p>
    <w:p w:rsidR="00000000" w:rsidDel="00000000" w:rsidP="00000000" w:rsidRDefault="00000000" w:rsidRPr="00000000" w14:paraId="0000001D">
      <w:pPr>
        <w:ind w:left="720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8) </w:t>
      </w:r>
    </w:p>
    <w:p w:rsidR="00000000" w:rsidDel="00000000" w:rsidP="00000000" w:rsidRDefault="00000000" w:rsidRPr="00000000" w14:paraId="00000020">
      <w:pPr>
        <w:numPr>
          <w:ilvl w:val="0"/>
          <w:numId w:val="1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Bij de equivalentietheorie wordt er niet gekeken naar gedrag van persoon die schade ondervindt   I 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→ fout, er wordt gekeken naar de rechtstreekse en onrechtstreekse schuld</w:t>
      </w:r>
    </w:p>
    <w:p w:rsidR="00000000" w:rsidDel="00000000" w:rsidP="00000000" w:rsidRDefault="00000000" w:rsidRPr="00000000" w14:paraId="00000021">
      <w:pPr>
        <w:numPr>
          <w:ilvl w:val="0"/>
          <w:numId w:val="1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presidentieel : uitvoerende macht door ministers gekozen door verkozen president moeten enkel verantwoording afleggen aan president   III</w:t>
      </w:r>
    </w:p>
    <w:p w:rsidR="00000000" w:rsidDel="00000000" w:rsidP="00000000" w:rsidRDefault="00000000" w:rsidRPr="00000000" w14:paraId="0000002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a64d79"/>
        </w:rPr>
      </w:pPr>
      <w:r w:rsidDel="00000000" w:rsidR="00000000" w:rsidRPr="00000000">
        <w:rPr>
          <w:b w:val="1"/>
          <w:rtl w:val="0"/>
        </w:rPr>
        <w:t xml:space="preserve">IVraag 9) bescherming van minderjarige achter gesloten deuren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Beschikkende deel moet openbaar IIII </w:t>
      </w:r>
      <w:r w:rsidDel="00000000" w:rsidR="00000000" w:rsidRPr="00000000">
        <w:rPr>
          <w:b w:val="1"/>
          <w:color w:val="a64d79"/>
          <w:rtl w:val="0"/>
        </w:rPr>
        <w:t xml:space="preserve">Tis toch A (ofja het antwoord hierover) want het vonnis moet altijd openbaar, maar de zaak kan achter gesloten deuren in het belang van het kind?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Alles kan achter gesloten deuren I</w:t>
      </w:r>
    </w:p>
    <w:p w:rsidR="00000000" w:rsidDel="00000000" w:rsidP="00000000" w:rsidRDefault="00000000" w:rsidRPr="00000000" w14:paraId="00000026">
      <w:pPr>
        <w:numPr>
          <w:ilvl w:val="0"/>
          <w:numId w:val="1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Kan alleen als het de openbare orde of goede zeden schendt</w:t>
      </w:r>
      <w:r w:rsidDel="00000000" w:rsidR="00000000" w:rsidRPr="00000000">
        <w:rPr>
          <w:b w:val="1"/>
          <w:color w:val="ff0000"/>
          <w:rtl w:val="0"/>
        </w:rPr>
        <w:t xml:space="preserve"> ik heb 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a64d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10) bicamerale aangelegenheden inperken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Bicamerale aangelegenheden alleen door grondwet inperken IIII </w:t>
      </w:r>
      <w:r w:rsidDel="00000000" w:rsidR="00000000" w:rsidRPr="00000000">
        <w:rPr>
          <w:b w:val="1"/>
          <w:color w:val="a64d79"/>
          <w:rtl w:val="0"/>
        </w:rPr>
        <w:t xml:space="preserve">Het was dit antwoord omdat het enkel bijzondere meerderheid is als er ‘uitbreiden’ stond toch?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11) Een grondwettelijke bepaling dat in strijd is met een internationaal verdrag met directe werking…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Wordt vernietigd door GWH</w:t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Wordt geschorst door Overlegcomité</w:t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Kan niet worden vernietigd II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→ GW-wijziging voor nodig (</w:t>
      </w:r>
      <w:r w:rsidDel="00000000" w:rsidR="00000000" w:rsidRPr="00000000">
        <w:rPr>
          <w:b w:val="1"/>
          <w:color w:val="ff9900"/>
          <w:rtl w:val="0"/>
        </w:rPr>
        <w:t xml:space="preserve">oh klote hahaha)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12)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Decreten kunnen bekrachtigd worden door koninklijk besluit I (is van uitvoerende macht en uitvoerende macht bekrachtigt decreten) </w:t>
      </w:r>
      <w:r w:rsidDel="00000000" w:rsidR="00000000" w:rsidRPr="00000000">
        <w:rPr>
          <w:b w:val="1"/>
          <w:color w:val="ff0000"/>
          <w:rtl w:val="0"/>
        </w:rPr>
        <w:t xml:space="preserve">FOUT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0000ff"/>
          <w:rtl w:val="0"/>
        </w:rPr>
        <w:t xml:space="preserve">niet van de gemeenschappen toch? Federaal+ moet op federaal blijven dus niet met decreten bemoeien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9900"/>
          <w:rtl w:val="0"/>
        </w:rPr>
        <w:t xml:space="preserve">→ KB is op federaal niveau, decreet wordt bekrachtigd door gemeenschapsregering (of parlement) alleszins niet door koninklijk besluit</w:t>
      </w:r>
    </w:p>
    <w:p w:rsidR="00000000" w:rsidDel="00000000" w:rsidP="00000000" w:rsidRDefault="00000000" w:rsidRPr="00000000" w14:paraId="0000003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13) </w:t>
      </w:r>
    </w:p>
    <w:p w:rsidR="00000000" w:rsidDel="00000000" w:rsidP="00000000" w:rsidRDefault="00000000" w:rsidRPr="00000000" w14:paraId="00000035">
      <w:pPr>
        <w:numPr>
          <w:ilvl w:val="0"/>
          <w:numId w:val="20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Een rechter van de burgerlijke rechtbank kan in geen enkel geval de ordonnantie toetsen aan de wetten die bevoegdheidsverdeling bepalen </w:t>
      </w:r>
      <w:r w:rsidDel="00000000" w:rsidR="00000000" w:rsidRPr="00000000">
        <w:rPr>
          <w:b w:val="1"/>
          <w:color w:val="ff9900"/>
          <w:rtl w:val="0"/>
        </w:rPr>
        <w:t xml:space="preserve">(Fout? Kan een rechter een ordonnantie niet altijd toetsen aan de grondwet en de Brusselwet?)</w:t>
      </w:r>
    </w:p>
    <w:p w:rsidR="00000000" w:rsidDel="00000000" w:rsidP="00000000" w:rsidRDefault="00000000" w:rsidRPr="00000000" w14:paraId="00000036">
      <w:pPr>
        <w:ind w:left="720" w:firstLine="0"/>
        <w:rPr>
          <w:b w:val="1"/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rtl w:val="0"/>
        </w:rPr>
        <w:t xml:space="preserve">→ neen, deze vraag is juist. Een rechter kan een ordonnantie toetsen aan BWBI en GW MAAAAAR niet de wetten van bevoedheidsverdeling en de wetten die beschermd worden door GWH!</w:t>
      </w:r>
    </w:p>
    <w:p w:rsidR="00000000" w:rsidDel="00000000" w:rsidP="00000000" w:rsidRDefault="00000000" w:rsidRPr="00000000" w14:paraId="00000037">
      <w:pPr>
        <w:ind w:left="720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14) wat is correct ivm Vlaamse en Franse gemeenschap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Iets met ‘voor verkeersbeleid nooit bevoegd’ III </w:t>
      </w:r>
      <w:r w:rsidDel="00000000" w:rsidR="00000000" w:rsidRPr="00000000">
        <w:rPr>
          <w:b w:val="1"/>
          <w:color w:val="c27ba0"/>
          <w:rtl w:val="0"/>
        </w:rPr>
        <w:t xml:space="preserve">omdat dat voor FO en gewesten is dacht ik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9900"/>
          <w:rtl w:val="0"/>
        </w:rPr>
        <w:t xml:space="preserve">→ juist! Stond letterlijk in codex</w:t>
      </w:r>
    </w:p>
    <w:p w:rsidR="00000000" w:rsidDel="00000000" w:rsidP="00000000" w:rsidRDefault="00000000" w:rsidRPr="00000000" w14:paraId="0000003A">
      <w:pPr>
        <w:rPr>
          <w:b w:val="1"/>
          <w:color w:val="c27b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15) </w:t>
      </w:r>
    </w:p>
    <w:p w:rsidR="00000000" w:rsidDel="00000000" w:rsidP="00000000" w:rsidRDefault="00000000" w:rsidRPr="00000000" w14:paraId="0000003C">
      <w:pPr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Iets met enkel persoonlijkheidsrechten absoluut waren II </w:t>
      </w:r>
      <w:r w:rsidDel="00000000" w:rsidR="00000000" w:rsidRPr="00000000">
        <w:rPr>
          <w:b w:val="1"/>
          <w:color w:val="d5a6bd"/>
          <w:rtl w:val="0"/>
        </w:rPr>
        <w:t xml:space="preserve">maar bij vermogensrechten hebt ge dat ook dus fout,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color w:val="d5a6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16) Over geschil over onroerend goed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als verhuurder een onderneming is kan het naar de ondernemingsrechtbank II</w:t>
      </w:r>
    </w:p>
    <w:p w:rsidR="00000000" w:rsidDel="00000000" w:rsidP="00000000" w:rsidRDefault="00000000" w:rsidRPr="00000000" w14:paraId="00000040">
      <w:pPr>
        <w:ind w:left="720" w:firstLine="0"/>
        <w:rPr>
          <w:b w:val="1"/>
          <w:color w:val="f1c232"/>
        </w:rPr>
      </w:pPr>
      <w:r w:rsidDel="00000000" w:rsidR="00000000" w:rsidRPr="00000000">
        <w:rPr>
          <w:b w:val="1"/>
          <w:color w:val="f1c232"/>
          <w:rtl w:val="0"/>
        </w:rPr>
        <w:t xml:space="preserve">-&gt; dit kan sowieso niet, als het geschil niets met de onderneming te maken heeft kan je niet naar de ondernemingsrechtbank. Is duidelijk gezegd geweest in de les </w:t>
      </w:r>
    </w:p>
    <w:p w:rsidR="00000000" w:rsidDel="00000000" w:rsidP="00000000" w:rsidRDefault="00000000" w:rsidRPr="00000000" w14:paraId="00000041">
      <w:pPr>
        <w:ind w:left="72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Ja en onroerend goed is een specifieke bevoegdheid van de het vredegerecht ongeacht het bedrag 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17)  Wanneer rechter niet verplicht een prejudiciële vraag moet stellen </w:t>
      </w:r>
    </w:p>
    <w:p w:rsidR="00000000" w:rsidDel="00000000" w:rsidP="00000000" w:rsidRDefault="00000000" w:rsidRPr="00000000" w14:paraId="00000044">
      <w:pPr>
        <w:numPr>
          <w:ilvl w:val="0"/>
          <w:numId w:val="1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bij Hof van beroep… I</w:t>
      </w:r>
    </w:p>
    <w:p w:rsidR="00000000" w:rsidDel="00000000" w:rsidP="00000000" w:rsidRDefault="00000000" w:rsidRPr="00000000" w14:paraId="00000045">
      <w:pPr>
        <w:numPr>
          <w:ilvl w:val="0"/>
          <w:numId w:val="1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Bij hof van cassatie…</w:t>
      </w:r>
    </w:p>
    <w:p w:rsidR="00000000" w:rsidDel="00000000" w:rsidP="00000000" w:rsidRDefault="00000000" w:rsidRPr="00000000" w14:paraId="00000046">
      <w:pPr>
        <w:numPr>
          <w:ilvl w:val="0"/>
          <w:numId w:val="1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Iets met arbeidsrechtbank waar al eens uitspraak over was gedaan I </w:t>
      </w:r>
      <w:r w:rsidDel="00000000" w:rsidR="00000000" w:rsidRPr="00000000">
        <w:rPr>
          <w:b w:val="1"/>
          <w:color w:val="ff9900"/>
          <w:rtl w:val="0"/>
        </w:rPr>
        <w:t xml:space="preserve">(deze was sowieso fout want hier stond ‘gelijkaardig’ ipv ‘identiek’)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18)</w:t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Beschrijving van de alarmbel procedure I </w:t>
      </w:r>
    </w:p>
    <w:p w:rsidR="00000000" w:rsidDel="00000000" w:rsidP="00000000" w:rsidRDefault="00000000" w:rsidRPr="00000000" w14:paraId="0000004A">
      <w:pPr>
        <w:ind w:left="720" w:firstLine="0"/>
        <w:rPr>
          <w:b w:val="1"/>
          <w:color w:val="4a86e8"/>
          <w:highlight w:val="red"/>
        </w:rPr>
      </w:pPr>
      <w:r w:rsidDel="00000000" w:rsidR="00000000" w:rsidRPr="00000000">
        <w:rPr>
          <w:b w:val="1"/>
          <w:color w:val="4a86e8"/>
          <w:rtl w:val="0"/>
        </w:rPr>
        <w:t xml:space="preserve">-&gt; weet iemand of dit juist is? Hadden nog mensen dit antwoord. Ging over stemmingen in parlement etc. bijna de zelfde beschrijving als in codex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Ik denk dat deze fout was omdat je juist 1 persoon te kort had voor ¾ meerderheid, had dit nagerekend 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19)</w:t>
      </w:r>
    </w:p>
    <w:p w:rsidR="00000000" w:rsidDel="00000000" w:rsidP="00000000" w:rsidRDefault="00000000" w:rsidRPr="00000000" w14:paraId="0000004E">
      <w:pPr>
        <w:numPr>
          <w:ilvl w:val="0"/>
          <w:numId w:val="1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Vorderingsrecht gaat voort op erfgename II</w:t>
      </w:r>
    </w:p>
    <w:p w:rsidR="00000000" w:rsidDel="00000000" w:rsidP="00000000" w:rsidRDefault="00000000" w:rsidRPr="00000000" w14:paraId="0000004F">
      <w:pPr>
        <w:rPr>
          <w:b w:val="1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Vraag 20) Over een politie kb en of je dan naar de raad van state moest 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Ja, bij hoogdringendheid 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Nee I </w:t>
      </w:r>
      <w:r w:rsidDel="00000000" w:rsidR="00000000" w:rsidRPr="00000000">
        <w:rPr>
          <w:b w:val="1"/>
          <w:color w:val="ff0000"/>
          <w:rtl w:val="0"/>
        </w:rPr>
        <w:t xml:space="preserve">(ik had deze want enkel reglementaire kbs moesten naar de raad van state)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