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2"/>
        </w:numPr>
        <w:ind w:left="720" w:hanging="360"/>
        <w:rPr>
          <w:b w:val="1"/>
        </w:rPr>
      </w:pPr>
      <w:r w:rsidDel="00000000" w:rsidR="00000000" w:rsidRPr="00000000">
        <w:rPr>
          <w:b w:val="1"/>
          <w:rtl w:val="0"/>
        </w:rPr>
        <w:t xml:space="preserve">Het CPT heeft een unieke werkwijze. Wat wordt hiermee bedoeld en wat zijn de verschillen met het EHRM. </w:t>
      </w:r>
    </w:p>
    <w:p w:rsidR="00000000" w:rsidDel="00000000" w:rsidP="00000000" w:rsidRDefault="00000000" w:rsidRPr="00000000" w14:paraId="00000002">
      <w:pPr>
        <w:numPr>
          <w:ilvl w:val="0"/>
          <w:numId w:val="1"/>
        </w:numPr>
        <w:ind w:left="1440" w:hanging="360"/>
        <w:rPr>
          <w:u w:val="none"/>
        </w:rPr>
      </w:pPr>
      <w:r w:rsidDel="00000000" w:rsidR="00000000" w:rsidRPr="00000000">
        <w:rPr>
          <w:rtl w:val="0"/>
        </w:rPr>
        <w:t xml:space="preserve">CPT is regionaal niveau. Gaat de schriftelijke dialoog aan met lidstaten. Neemt een proactieve houding aan en heeft een preventieve werking. Adviezen en aanbevelingsrapporten zijn niet bindend. CPT gaat op plaatsbezoek in de lidstaten en werkt onafhankelijk. </w:t>
      </w:r>
    </w:p>
    <w:p w:rsidR="00000000" w:rsidDel="00000000" w:rsidP="00000000" w:rsidRDefault="00000000" w:rsidRPr="00000000" w14:paraId="00000003">
      <w:pPr>
        <w:numPr>
          <w:ilvl w:val="0"/>
          <w:numId w:val="1"/>
        </w:numPr>
        <w:ind w:left="1440" w:hanging="360"/>
        <w:rPr>
          <w:u w:val="none"/>
        </w:rPr>
      </w:pPr>
      <w:r w:rsidDel="00000000" w:rsidR="00000000" w:rsidRPr="00000000">
        <w:rPr>
          <w:rtl w:val="0"/>
        </w:rPr>
        <w:t xml:space="preserve">EHRM doet bindende uitspraken, neemt een re-actieve houding aan (wacht tot klachten bijna hen aanhangig worden gemaakt), gaat niet op plaatsbezoek bij de lidstaten </w:t>
      </w:r>
    </w:p>
    <w:p w:rsidR="00000000" w:rsidDel="00000000" w:rsidP="00000000" w:rsidRDefault="00000000" w:rsidRPr="00000000" w14:paraId="00000004">
      <w:pPr>
        <w:numPr>
          <w:ilvl w:val="0"/>
          <w:numId w:val="1"/>
        </w:numPr>
        <w:ind w:left="1440" w:hanging="360"/>
        <w:rPr>
          <w:u w:val="no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2) Het CPT maakt onderscheid in 3 groepen (?). </w:t>
      </w:r>
    </w:p>
    <w:p w:rsidR="00000000" w:rsidDel="00000000" w:rsidP="00000000" w:rsidRDefault="00000000" w:rsidRPr="00000000" w14:paraId="00000007">
      <w:pPr>
        <w:rPr>
          <w:b w:val="1"/>
        </w:rPr>
      </w:pPr>
      <w:r w:rsidDel="00000000" w:rsidR="00000000" w:rsidRPr="00000000">
        <w:rPr>
          <w:b w:val="1"/>
          <w:rtl w:val="0"/>
        </w:rPr>
        <w:t xml:space="preserve">Beschrijf deze 3 groepen en geef kort uitleg. </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Migranten</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Asielzoekers</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Vluchtelingen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t xml:space="preserve">3</w:t>
      </w:r>
      <w:r w:rsidDel="00000000" w:rsidR="00000000" w:rsidRPr="00000000">
        <w:rPr>
          <w:b w:val="1"/>
          <w:rtl w:val="0"/>
        </w:rPr>
        <w:t xml:space="preserve">) Door de slechte gevangenis condities tijdens stakingen van gevangenispersoneel is België al een aantal keer op de vingers getikt. Het CPT heeft besloten dat er minimaal aan 7 basisprincipes voldaan moet worden voor gedetineerden tijdens stakingsacties. Welke zijn dit? </w:t>
      </w:r>
    </w:p>
    <w:p w:rsidR="00000000" w:rsidDel="00000000" w:rsidP="00000000" w:rsidRDefault="00000000" w:rsidRPr="00000000" w14:paraId="0000000D">
      <w:pPr>
        <w:numPr>
          <w:ilvl w:val="0"/>
          <w:numId w:val="5"/>
        </w:numPr>
        <w:ind w:left="720" w:hanging="360"/>
        <w:rPr>
          <w:u w:val="none"/>
        </w:rPr>
      </w:pPr>
      <w:r w:rsidDel="00000000" w:rsidR="00000000" w:rsidRPr="00000000">
        <w:rPr>
          <w:b w:val="1"/>
          <w:rtl w:val="0"/>
        </w:rPr>
        <w:t xml:space="preserve">Recht</w:t>
      </w:r>
      <w:r w:rsidDel="00000000" w:rsidR="00000000" w:rsidRPr="00000000">
        <w:rPr>
          <w:rtl w:val="0"/>
        </w:rPr>
        <w:t xml:space="preserve"> op bezoek (van familie/vrienden)</w:t>
      </w:r>
    </w:p>
    <w:p w:rsidR="00000000" w:rsidDel="00000000" w:rsidP="00000000" w:rsidRDefault="00000000" w:rsidRPr="00000000" w14:paraId="0000000E">
      <w:pPr>
        <w:numPr>
          <w:ilvl w:val="0"/>
          <w:numId w:val="5"/>
        </w:numPr>
        <w:ind w:left="720" w:hanging="360"/>
        <w:rPr>
          <w:u w:val="none"/>
        </w:rPr>
      </w:pPr>
      <w:r w:rsidDel="00000000" w:rsidR="00000000" w:rsidRPr="00000000">
        <w:rPr>
          <w:rtl w:val="0"/>
        </w:rPr>
        <w:t xml:space="preserve">Recht op maaltijden</w:t>
      </w:r>
    </w:p>
    <w:p w:rsidR="00000000" w:rsidDel="00000000" w:rsidP="00000000" w:rsidRDefault="00000000" w:rsidRPr="00000000" w14:paraId="0000000F">
      <w:pPr>
        <w:numPr>
          <w:ilvl w:val="0"/>
          <w:numId w:val="5"/>
        </w:numPr>
        <w:ind w:left="720" w:hanging="360"/>
        <w:rPr>
          <w:u w:val="none"/>
        </w:rPr>
      </w:pPr>
      <w:r w:rsidDel="00000000" w:rsidR="00000000" w:rsidRPr="00000000">
        <w:rPr>
          <w:rtl w:val="0"/>
        </w:rPr>
        <w:t xml:space="preserve">Recht op persoonlijke hygiëne </w:t>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Recht op medische zorg</w:t>
      </w:r>
    </w:p>
    <w:p w:rsidR="00000000" w:rsidDel="00000000" w:rsidP="00000000" w:rsidRDefault="00000000" w:rsidRPr="00000000" w14:paraId="00000011">
      <w:pPr>
        <w:numPr>
          <w:ilvl w:val="0"/>
          <w:numId w:val="5"/>
        </w:numPr>
        <w:ind w:left="720" w:hanging="360"/>
        <w:rPr>
          <w:u w:val="none"/>
        </w:rPr>
      </w:pPr>
      <w:r w:rsidDel="00000000" w:rsidR="00000000" w:rsidRPr="00000000">
        <w:rPr>
          <w:rtl w:val="0"/>
        </w:rPr>
        <w:t xml:space="preserve">Recht op een minimaal aantal personeel om minimale dienstverlening te garanderen </w:t>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Recht op dagbesteding</w:t>
      </w:r>
    </w:p>
    <w:p w:rsidR="00000000" w:rsidDel="00000000" w:rsidP="00000000" w:rsidRDefault="00000000" w:rsidRPr="00000000" w14:paraId="00000013">
      <w:pPr>
        <w:numPr>
          <w:ilvl w:val="0"/>
          <w:numId w:val="5"/>
        </w:numPr>
        <w:ind w:left="720" w:hanging="360"/>
        <w:rPr>
          <w:u w:val="none"/>
        </w:rPr>
      </w:pPr>
      <w:r w:rsidDel="00000000" w:rsidR="00000000" w:rsidRPr="00000000">
        <w:rPr>
          <w:rtl w:val="0"/>
        </w:rPr>
        <w:t xml:space="preserve">Recht op luchten (niet hele dag op cel opgesloten)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4) België is onlangs gefeliciteerd door het CPT met het feit dat minderjarige gedetineerden niet meer in een gevangenis voor volwassenen geplaatst worden. Er wordt gesproken over een aantal gevaren van samenplaatsing van verschillende groepen in de jeugddetentie. Leg uit:</w:t>
      </w:r>
      <w:r w:rsidDel="00000000" w:rsidR="00000000" w:rsidRPr="00000000">
        <w:rPr>
          <w:rtl w:val="0"/>
        </w:rPr>
        <w:t xml:space="preserve"> </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Veelplegers v.s first offenders</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Psychisch zieke v.s niet psychisch zieke</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UHG minderjarige meisjes is geen aparte afdeling voor. </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Ik jeugddetentie is een pedagogisch leefklimaat v.s gevangenis voor volwassenen heeft dat niet/strenger regime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